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CBFCA96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436DFE">
        <w:rPr>
          <w:rFonts w:ascii="Arial" w:eastAsia="Times New Roman" w:hAnsi="Arial"/>
          <w:b/>
          <w:sz w:val="24"/>
          <w:szCs w:val="24"/>
        </w:rPr>
        <w:t>8</w:t>
      </w:r>
      <w:r w:rsidR="006D082C">
        <w:rPr>
          <w:rFonts w:ascii="Arial" w:eastAsia="Times New Roman" w:hAnsi="Arial"/>
          <w:b/>
          <w:sz w:val="24"/>
          <w:szCs w:val="24"/>
        </w:rPr>
        <w:t>-</w:t>
      </w:r>
      <w:r w:rsidR="00C869A0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EE561B">
        <w:rPr>
          <w:rFonts w:ascii="Arial" w:hAnsi="Arial" w:cs="Arial"/>
          <w:b/>
          <w:bCs/>
          <w:color w:val="000000"/>
          <w:sz w:val="26"/>
          <w:szCs w:val="26"/>
        </w:rPr>
        <w:t>203333</w:t>
      </w:r>
    </w:p>
    <w:p w14:paraId="55C39378" w14:textId="35820958" w:rsidR="00E85CB2" w:rsidRDefault="00C869A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436DFE">
        <w:rPr>
          <w:rFonts w:ascii="Arial" w:hAnsi="Arial"/>
          <w:b/>
          <w:sz w:val="24"/>
          <w:szCs w:val="24"/>
          <w:lang w:eastAsia="zh-CN"/>
        </w:rPr>
        <w:t>Jun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36DFE">
        <w:rPr>
          <w:rFonts w:ascii="Arial" w:hAnsi="Arial"/>
          <w:b/>
          <w:sz w:val="24"/>
          <w:szCs w:val="24"/>
          <w:lang w:eastAsia="zh-CN"/>
        </w:rPr>
        <w:t>1</w:t>
      </w:r>
      <w:r w:rsidR="00436DFE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436DFE">
        <w:rPr>
          <w:rFonts w:ascii="Arial" w:hAnsi="Arial"/>
          <w:b/>
          <w:sz w:val="24"/>
          <w:szCs w:val="24"/>
          <w:lang w:eastAsia="zh-CN"/>
        </w:rPr>
        <w:t>Jun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36DFE">
        <w:rPr>
          <w:rFonts w:ascii="Arial" w:hAnsi="Arial"/>
          <w:b/>
          <w:sz w:val="24"/>
          <w:szCs w:val="24"/>
          <w:lang w:eastAsia="zh-CN"/>
        </w:rPr>
        <w:t>12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083D74F3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3637F4">
        <w:rPr>
          <w:rFonts w:ascii="Arial" w:eastAsia="Times New Roman" w:hAnsi="Arial" w:cs="Arial"/>
          <w:b/>
          <w:bCs/>
          <w:sz w:val="24"/>
        </w:rPr>
        <w:t>31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3637F4">
        <w:rPr>
          <w:rFonts w:ascii="Arial" w:eastAsia="Times New Roman" w:hAnsi="Arial" w:cs="Arial"/>
          <w:b/>
          <w:bCs/>
          <w:sz w:val="24"/>
        </w:rPr>
        <w:t>3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F7514D">
        <w:rPr>
          <w:rFonts w:ascii="Arial" w:eastAsia="Times New Roman" w:hAnsi="Arial" w:cs="Arial"/>
          <w:b/>
          <w:bCs/>
          <w:sz w:val="24"/>
        </w:rPr>
        <w:t>4.2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0A87B0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B20DE">
        <w:rPr>
          <w:rFonts w:ascii="Arial" w:eastAsia="Times New Roman" w:hAnsi="Arial" w:cs="Arial"/>
          <w:b/>
          <w:bCs/>
          <w:sz w:val="24"/>
        </w:rPr>
        <w:t>D</w:t>
      </w:r>
      <w:r w:rsidR="002A042C">
        <w:rPr>
          <w:rFonts w:ascii="Arial" w:eastAsia="Times New Roman" w:hAnsi="Arial" w:cs="Arial"/>
          <w:b/>
          <w:bCs/>
          <w:sz w:val="24"/>
        </w:rPr>
        <w:t xml:space="preserve">irect </w:t>
      </w:r>
      <w:r w:rsidR="00FD5355">
        <w:rPr>
          <w:rFonts w:ascii="Arial" w:eastAsia="Times New Roman" w:hAnsi="Arial" w:cs="Arial"/>
          <w:b/>
          <w:bCs/>
          <w:sz w:val="24"/>
        </w:rPr>
        <w:t xml:space="preserve">data forwarding </w:t>
      </w:r>
      <w:r w:rsidR="00F55BA1">
        <w:rPr>
          <w:rFonts w:ascii="Arial" w:eastAsia="Times New Roman" w:hAnsi="Arial" w:cs="Arial"/>
          <w:b/>
          <w:bCs/>
          <w:sz w:val="24"/>
        </w:rPr>
        <w:t>from</w:t>
      </w:r>
      <w:r w:rsidR="00FD5355">
        <w:rPr>
          <w:rFonts w:ascii="Arial" w:eastAsia="Times New Roman" w:hAnsi="Arial" w:cs="Arial"/>
          <w:b/>
          <w:bCs/>
          <w:sz w:val="24"/>
        </w:rPr>
        <w:t xml:space="preserve"> source node </w:t>
      </w:r>
      <w:r w:rsidR="00FD3A06">
        <w:rPr>
          <w:rFonts w:ascii="Arial" w:eastAsia="Times New Roman" w:hAnsi="Arial" w:cs="Arial"/>
          <w:b/>
          <w:bCs/>
          <w:sz w:val="24"/>
        </w:rPr>
        <w:t>to</w:t>
      </w:r>
      <w:r w:rsidR="00FD5355">
        <w:rPr>
          <w:rFonts w:ascii="Arial" w:eastAsia="Times New Roman" w:hAnsi="Arial" w:cs="Arial"/>
          <w:b/>
          <w:bCs/>
          <w:sz w:val="24"/>
        </w:rPr>
        <w:t xml:space="preserve"> target </w:t>
      </w:r>
      <w:r w:rsidR="0070265A">
        <w:rPr>
          <w:rFonts w:ascii="Arial" w:eastAsia="Times New Roman" w:hAnsi="Arial" w:cs="Arial"/>
          <w:b/>
          <w:bCs/>
          <w:sz w:val="24"/>
        </w:rPr>
        <w:t xml:space="preserve">SgNB in </w:t>
      </w:r>
      <w:r w:rsidR="002E7D2E">
        <w:rPr>
          <w:rFonts w:ascii="Arial" w:eastAsia="Times New Roman" w:hAnsi="Arial" w:cs="Arial"/>
          <w:b/>
          <w:bCs/>
          <w:sz w:val="24"/>
        </w:rPr>
        <w:t xml:space="preserve">NR </w:t>
      </w:r>
      <w:r w:rsidR="0070265A">
        <w:rPr>
          <w:rFonts w:ascii="Arial" w:eastAsia="Times New Roman" w:hAnsi="Arial" w:cs="Arial"/>
          <w:b/>
          <w:bCs/>
          <w:sz w:val="24"/>
        </w:rPr>
        <w:t xml:space="preserve">SA to EN-DC </w:t>
      </w:r>
      <w:r w:rsidR="00650C7E">
        <w:rPr>
          <w:rFonts w:ascii="Arial" w:eastAsia="Times New Roman" w:hAnsi="Arial" w:cs="Arial"/>
          <w:b/>
          <w:bCs/>
          <w:sz w:val="24"/>
        </w:rPr>
        <w:t xml:space="preserve">inter-system </w:t>
      </w:r>
      <w:r w:rsidR="0070265A">
        <w:rPr>
          <w:rFonts w:ascii="Arial" w:eastAsia="Times New Roman" w:hAnsi="Arial" w:cs="Arial"/>
          <w:b/>
          <w:bCs/>
          <w:sz w:val="24"/>
        </w:rPr>
        <w:t>handover</w:t>
      </w:r>
    </w:p>
    <w:p w14:paraId="44351AFC" w14:textId="0762DAA3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="00F35303">
        <w:rPr>
          <w:rFonts w:ascii="Arial" w:eastAsia="Times New Roman" w:hAnsi="Arial" w:cs="Arial"/>
          <w:b/>
          <w:bCs/>
          <w:sz w:val="24"/>
        </w:rPr>
        <w:tab/>
      </w:r>
      <w:r w:rsidR="00355670">
        <w:rPr>
          <w:rFonts w:ascii="Arial" w:eastAsia="Times New Roman" w:hAnsi="Arial" w:cs="Arial"/>
          <w:b/>
          <w:bCs/>
          <w:sz w:val="24"/>
        </w:rPr>
        <w:t>TEI-16</w:t>
      </w:r>
      <w:r w:rsidR="00C73EFE">
        <w:rPr>
          <w:rFonts w:ascii="Arial" w:eastAsia="Times New Roman" w:hAnsi="Arial" w:cs="Arial"/>
          <w:b/>
          <w:bCs/>
          <w:sz w:val="24"/>
        </w:rPr>
        <w:t xml:space="preserve"> – Rel-16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73C2CC4" w14:textId="3BCE77B8" w:rsidR="00B837DC" w:rsidRDefault="00BE149C" w:rsidP="00E85CB2">
      <w:r>
        <w:t>It was agreed by RAN2 and RAN3 that</w:t>
      </w:r>
      <w:r w:rsidR="002E7D2E">
        <w:t xml:space="preserve"> NR</w:t>
      </w:r>
      <w:r>
        <w:t xml:space="preserve"> SA to EN-DC inter-system handover will </w:t>
      </w:r>
      <w:r w:rsidR="008850D3">
        <w:t>be supported</w:t>
      </w:r>
      <w:r w:rsidR="00D94CC7">
        <w:t xml:space="preserve"> in Rel-16</w:t>
      </w:r>
      <w:r w:rsidR="008850D3">
        <w:t>. In RAN</w:t>
      </w:r>
      <w:r w:rsidR="0031252F">
        <w:t>3</w:t>
      </w:r>
      <w:r w:rsidR="00D2691A">
        <w:t xml:space="preserve"> </w:t>
      </w:r>
      <w:r w:rsidR="00797ADC">
        <w:t>#107-e</w:t>
      </w:r>
      <w:r w:rsidR="0031252F">
        <w:t xml:space="preserve">, </w:t>
      </w:r>
      <w:r w:rsidR="009E496C">
        <w:t xml:space="preserve">signalling </w:t>
      </w:r>
      <w:r w:rsidR="006D3F8D">
        <w:t xml:space="preserve">support </w:t>
      </w:r>
      <w:r w:rsidR="009E496C">
        <w:t xml:space="preserve">to enable internal forwarding </w:t>
      </w:r>
      <w:r w:rsidR="00B26A9B">
        <w:t xml:space="preserve">in the case of </w:t>
      </w:r>
      <w:r w:rsidR="006D3F8D">
        <w:t>“</w:t>
      </w:r>
      <w:r w:rsidR="00B26A9B">
        <w:t>shared gNB/SgNB</w:t>
      </w:r>
      <w:r w:rsidR="006D3F8D">
        <w:t>”</w:t>
      </w:r>
      <w:r w:rsidR="00B26A9B">
        <w:t xml:space="preserve"> </w:t>
      </w:r>
      <w:r w:rsidR="00B837DC">
        <w:t>was also introduced; see [1], [2]</w:t>
      </w:r>
      <w:r w:rsidR="0097728E">
        <w:t>, [3]</w:t>
      </w:r>
      <w:r w:rsidR="00B837DC">
        <w:t>.</w:t>
      </w:r>
    </w:p>
    <w:p w14:paraId="19207CC9" w14:textId="3BE8E8E9" w:rsidR="007B20DE" w:rsidRDefault="0088497B" w:rsidP="006A7E68">
      <w:r>
        <w:t>In this contribution, we consider the case where the sourc</w:t>
      </w:r>
      <w:r w:rsidR="003B3A7E">
        <w:t>e</w:t>
      </w:r>
      <w:r w:rsidR="00430EAA">
        <w:t xml:space="preserve"> </w:t>
      </w:r>
      <w:r>
        <w:t xml:space="preserve">node </w:t>
      </w:r>
      <w:r w:rsidR="00430EAA">
        <w:t xml:space="preserve">and the </w:t>
      </w:r>
      <w:r w:rsidR="00A20A27">
        <w:t xml:space="preserve">selected </w:t>
      </w:r>
      <w:r w:rsidR="00430EAA">
        <w:t>target SgNB</w:t>
      </w:r>
      <w:r w:rsidR="008D10F7">
        <w:t xml:space="preserve"> </w:t>
      </w:r>
      <w:r w:rsidR="00430EAA">
        <w:t xml:space="preserve">are different </w:t>
      </w:r>
      <w:r w:rsidR="000C7CD4">
        <w:t xml:space="preserve">NG-RAN </w:t>
      </w:r>
      <w:r w:rsidR="00430EAA">
        <w:t>nodes</w:t>
      </w:r>
      <w:r w:rsidR="006A5EF4">
        <w:t xml:space="preserve">. We discuss </w:t>
      </w:r>
      <w:r w:rsidR="00D35C5E">
        <w:t xml:space="preserve">the </w:t>
      </w:r>
      <w:r w:rsidR="0051107E">
        <w:t xml:space="preserve">signalling </w:t>
      </w:r>
      <w:r w:rsidR="00A2464F">
        <w:t>aspects</w:t>
      </w:r>
      <w:r w:rsidR="00F454E6">
        <w:t xml:space="preserve"> to enable DL direct data forwarding </w:t>
      </w:r>
      <w:r w:rsidR="00622746">
        <w:t xml:space="preserve">from the source NG-RAN node to </w:t>
      </w:r>
      <w:r w:rsidR="00030855">
        <w:t>the target SgNB.</w:t>
      </w:r>
      <w:r w:rsidR="00042D68">
        <w:t xml:space="preserve"> </w:t>
      </w:r>
      <w:r w:rsidR="00684604" w:rsidRPr="00684604">
        <w:t xml:space="preserve"> </w:t>
      </w:r>
      <w:r w:rsidR="00B57D3A">
        <w:t xml:space="preserve"> </w:t>
      </w:r>
      <w:r w:rsidR="000C7CD4">
        <w:t xml:space="preserve"> </w:t>
      </w:r>
      <w:r w:rsidR="00430EAA">
        <w:t xml:space="preserve"> </w:t>
      </w:r>
      <w:r w:rsidR="00457B03">
        <w:t xml:space="preserve"> </w:t>
      </w:r>
      <w:r w:rsidR="00620D88">
        <w:t xml:space="preserve"> </w:t>
      </w:r>
    </w:p>
    <w:p w14:paraId="159A5C3D" w14:textId="28FAABC1" w:rsidR="00436B46" w:rsidRPr="002D34F6" w:rsidRDefault="006143EE" w:rsidP="005A7FD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 direct data forwarding</w:t>
      </w:r>
      <w:r w:rsidR="00287803">
        <w:t xml:space="preserve"> from </w:t>
      </w:r>
      <w:r w:rsidR="002A1E42">
        <w:t xml:space="preserve">source node </w:t>
      </w:r>
      <w:r w:rsidR="00287803">
        <w:t>to</w:t>
      </w:r>
      <w:r w:rsidR="002A1E42">
        <w:t xml:space="preserve"> target SgNB</w:t>
      </w:r>
      <w:r w:rsidR="00BB2EA0">
        <w:t xml:space="preserve"> </w:t>
      </w:r>
      <w:bookmarkStart w:id="1" w:name="_Ref535308766"/>
      <w:bookmarkStart w:id="2" w:name="_Ref535492080"/>
      <w:r w:rsidR="000E0860">
        <w:t>in NR SA to EN-DC HO</w:t>
      </w:r>
      <w:r w:rsidR="00BB2EA0" w:rsidRPr="00B822BA">
        <w:rPr>
          <w:sz w:val="20"/>
        </w:rPr>
        <w:t xml:space="preserve">    </w:t>
      </w:r>
    </w:p>
    <w:p w14:paraId="7193C3BB" w14:textId="5E1C82CD" w:rsidR="009B1992" w:rsidRDefault="00411DCA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For certain</w:t>
      </w:r>
      <w:r w:rsidRPr="003C7ECC">
        <w:rPr>
          <w:i w:val="0"/>
          <w:color w:val="auto"/>
          <w:sz w:val="20"/>
          <w:szCs w:val="20"/>
          <w:lang w:val="en-US"/>
        </w:rPr>
        <w:t xml:space="preserve"> QoS </w:t>
      </w:r>
      <w:r w:rsidR="00523C7F" w:rsidRPr="003C7ECC">
        <w:rPr>
          <w:i w:val="0"/>
          <w:color w:val="auto"/>
          <w:sz w:val="20"/>
          <w:szCs w:val="20"/>
          <w:lang w:val="en-US"/>
        </w:rPr>
        <w:t>flows</w:t>
      </w:r>
      <w:r w:rsidR="00095936">
        <w:rPr>
          <w:i w:val="0"/>
          <w:color w:val="auto"/>
          <w:sz w:val="20"/>
          <w:szCs w:val="20"/>
          <w:lang w:val="en-US"/>
        </w:rPr>
        <w:t>/</w:t>
      </w:r>
      <w:r w:rsidR="00823F23">
        <w:rPr>
          <w:i w:val="0"/>
          <w:color w:val="auto"/>
          <w:sz w:val="20"/>
          <w:szCs w:val="20"/>
          <w:lang w:val="en-US"/>
        </w:rPr>
        <w:t>DRB</w:t>
      </w:r>
      <w:r w:rsidR="00C05D8A">
        <w:rPr>
          <w:i w:val="0"/>
          <w:color w:val="auto"/>
          <w:sz w:val="20"/>
          <w:szCs w:val="20"/>
          <w:lang w:val="en-US"/>
        </w:rPr>
        <w:t>s</w:t>
      </w:r>
      <w:r w:rsidR="00523C7F" w:rsidRPr="003C7ECC">
        <w:rPr>
          <w:i w:val="0"/>
          <w:color w:val="auto"/>
          <w:sz w:val="20"/>
          <w:szCs w:val="20"/>
          <w:lang w:val="en-US"/>
        </w:rPr>
        <w:t xml:space="preserve"> </w:t>
      </w:r>
      <w:r w:rsidR="00523C7F">
        <w:rPr>
          <w:i w:val="0"/>
          <w:color w:val="auto"/>
          <w:sz w:val="20"/>
          <w:szCs w:val="20"/>
          <w:lang w:val="en-US"/>
        </w:rPr>
        <w:t>accepted for data forwarding</w:t>
      </w:r>
      <w:r w:rsidR="002D34F6">
        <w:rPr>
          <w:i w:val="0"/>
          <w:color w:val="auto"/>
          <w:sz w:val="20"/>
          <w:szCs w:val="20"/>
          <w:lang w:val="en-US"/>
        </w:rPr>
        <w:t xml:space="preserve"> </w:t>
      </w:r>
      <w:r w:rsidR="00EE4956">
        <w:rPr>
          <w:i w:val="0"/>
          <w:color w:val="auto"/>
          <w:sz w:val="20"/>
          <w:szCs w:val="20"/>
          <w:lang w:val="en-US"/>
        </w:rPr>
        <w:t xml:space="preserve">during </w:t>
      </w:r>
      <w:r w:rsidR="00162208">
        <w:rPr>
          <w:i w:val="0"/>
          <w:color w:val="auto"/>
          <w:sz w:val="20"/>
          <w:szCs w:val="20"/>
          <w:lang w:val="en-US"/>
        </w:rPr>
        <w:t xml:space="preserve">NR SA to EN-DC </w:t>
      </w:r>
      <w:r w:rsidR="00EE4956">
        <w:rPr>
          <w:i w:val="0"/>
          <w:color w:val="auto"/>
          <w:sz w:val="20"/>
          <w:szCs w:val="20"/>
          <w:lang w:val="en-US"/>
        </w:rPr>
        <w:t>handover</w:t>
      </w:r>
      <w:r w:rsidR="00886906">
        <w:rPr>
          <w:i w:val="0"/>
          <w:color w:val="auto"/>
          <w:sz w:val="20"/>
          <w:szCs w:val="20"/>
          <w:lang w:val="en-US"/>
        </w:rPr>
        <w:t xml:space="preserve">, it may be advantageous to </w:t>
      </w:r>
      <w:r w:rsidR="000934BC">
        <w:rPr>
          <w:i w:val="0"/>
          <w:color w:val="auto"/>
          <w:sz w:val="20"/>
          <w:szCs w:val="20"/>
          <w:lang w:val="en-US"/>
        </w:rPr>
        <w:t>enable</w:t>
      </w:r>
      <w:r w:rsidR="00886906">
        <w:rPr>
          <w:i w:val="0"/>
          <w:color w:val="auto"/>
          <w:sz w:val="20"/>
          <w:szCs w:val="20"/>
          <w:lang w:val="en-US"/>
        </w:rPr>
        <w:t xml:space="preserve"> DL direct data </w:t>
      </w:r>
      <w:r w:rsidR="009B13E4">
        <w:rPr>
          <w:i w:val="0"/>
          <w:color w:val="auto"/>
          <w:sz w:val="20"/>
          <w:szCs w:val="20"/>
          <w:lang w:val="en-US"/>
        </w:rPr>
        <w:t>forwarding from source NG</w:t>
      </w:r>
      <w:r w:rsidR="00613A7D">
        <w:rPr>
          <w:i w:val="0"/>
          <w:color w:val="auto"/>
          <w:sz w:val="20"/>
          <w:szCs w:val="20"/>
          <w:lang w:val="en-US"/>
        </w:rPr>
        <w:t xml:space="preserve">-RAN node to </w:t>
      </w:r>
      <w:r w:rsidR="00E534B8">
        <w:rPr>
          <w:i w:val="0"/>
          <w:color w:val="auto"/>
          <w:sz w:val="20"/>
          <w:szCs w:val="20"/>
          <w:lang w:val="en-US"/>
        </w:rPr>
        <w:t xml:space="preserve">target </w:t>
      </w:r>
      <w:r w:rsidR="00613A7D">
        <w:rPr>
          <w:i w:val="0"/>
          <w:color w:val="auto"/>
          <w:sz w:val="20"/>
          <w:szCs w:val="20"/>
          <w:lang w:val="en-US"/>
        </w:rPr>
        <w:t>SgNB – for example,</w:t>
      </w:r>
      <w:r w:rsidR="00613A7D" w:rsidRPr="008F6542">
        <w:rPr>
          <w:i w:val="0"/>
          <w:color w:val="auto"/>
          <w:sz w:val="20"/>
          <w:szCs w:val="20"/>
          <w:lang w:val="en-US"/>
        </w:rPr>
        <w:t xml:space="preserve"> for</w:t>
      </w:r>
      <w:r w:rsidR="00216D13" w:rsidRPr="008F6542">
        <w:rPr>
          <w:i w:val="0"/>
          <w:color w:val="auto"/>
          <w:sz w:val="20"/>
          <w:szCs w:val="20"/>
          <w:lang w:val="en-US"/>
        </w:rPr>
        <w:t xml:space="preserve"> </w:t>
      </w:r>
      <w:r w:rsidR="000A4B56">
        <w:rPr>
          <w:i w:val="0"/>
          <w:color w:val="auto"/>
          <w:sz w:val="20"/>
          <w:szCs w:val="20"/>
          <w:lang w:val="en-US"/>
        </w:rPr>
        <w:t>radio bearers (RBs)</w:t>
      </w:r>
      <w:r w:rsidR="00216D13" w:rsidRPr="008F6542">
        <w:rPr>
          <w:i w:val="0"/>
          <w:color w:val="auto"/>
          <w:sz w:val="20"/>
          <w:szCs w:val="20"/>
          <w:lang w:val="en-US"/>
        </w:rPr>
        <w:t xml:space="preserve"> </w:t>
      </w:r>
      <w:r w:rsidR="00216D13">
        <w:rPr>
          <w:i w:val="0"/>
          <w:color w:val="auto"/>
          <w:sz w:val="20"/>
          <w:szCs w:val="20"/>
          <w:lang w:val="en-US"/>
        </w:rPr>
        <w:t xml:space="preserve">in the source configuration that are set up as SN terminated </w:t>
      </w:r>
      <w:r w:rsidR="00B43D89">
        <w:rPr>
          <w:i w:val="0"/>
          <w:color w:val="auto"/>
          <w:sz w:val="20"/>
          <w:szCs w:val="20"/>
          <w:lang w:val="en-US"/>
        </w:rPr>
        <w:t>bearers (SCG bearers</w:t>
      </w:r>
      <w:r w:rsidR="008D1B72">
        <w:rPr>
          <w:i w:val="0"/>
          <w:color w:val="auto"/>
          <w:sz w:val="20"/>
          <w:szCs w:val="20"/>
          <w:lang w:val="en-US"/>
        </w:rPr>
        <w:t>,</w:t>
      </w:r>
      <w:r w:rsidR="00B43D89">
        <w:rPr>
          <w:i w:val="0"/>
          <w:color w:val="auto"/>
          <w:sz w:val="20"/>
          <w:szCs w:val="20"/>
          <w:lang w:val="en-US"/>
        </w:rPr>
        <w:t xml:space="preserve"> SN terminated split bearers) </w:t>
      </w:r>
      <w:r w:rsidR="00C540DA">
        <w:rPr>
          <w:i w:val="0"/>
          <w:color w:val="auto"/>
          <w:sz w:val="20"/>
          <w:szCs w:val="20"/>
          <w:lang w:val="en-US"/>
        </w:rPr>
        <w:t>in the target configuration</w:t>
      </w:r>
      <w:r w:rsidR="00C73538">
        <w:rPr>
          <w:i w:val="0"/>
          <w:color w:val="auto"/>
          <w:sz w:val="20"/>
          <w:szCs w:val="20"/>
          <w:lang w:val="en-US"/>
        </w:rPr>
        <w:t xml:space="preserve"> upon handover</w:t>
      </w:r>
      <w:r w:rsidR="00C540DA">
        <w:rPr>
          <w:i w:val="0"/>
          <w:color w:val="auto"/>
          <w:sz w:val="20"/>
          <w:szCs w:val="20"/>
          <w:lang w:val="en-US"/>
        </w:rPr>
        <w:t>.</w:t>
      </w:r>
      <w:r w:rsidR="00C73538">
        <w:rPr>
          <w:i w:val="0"/>
          <w:color w:val="auto"/>
          <w:sz w:val="20"/>
          <w:szCs w:val="20"/>
          <w:lang w:val="en-US"/>
        </w:rPr>
        <w:t xml:space="preserve"> This is relevant for the </w:t>
      </w:r>
      <w:r w:rsidR="0075117D">
        <w:rPr>
          <w:i w:val="0"/>
          <w:color w:val="auto"/>
          <w:sz w:val="20"/>
          <w:szCs w:val="20"/>
          <w:lang w:val="en-US"/>
        </w:rPr>
        <w:t xml:space="preserve">use </w:t>
      </w:r>
      <w:r w:rsidR="00D64335">
        <w:rPr>
          <w:i w:val="0"/>
          <w:color w:val="auto"/>
          <w:sz w:val="20"/>
          <w:szCs w:val="20"/>
          <w:lang w:val="en-US"/>
        </w:rPr>
        <w:t xml:space="preserve">case of </w:t>
      </w:r>
      <w:r w:rsidR="00C73538">
        <w:rPr>
          <w:i w:val="0"/>
          <w:color w:val="auto"/>
          <w:sz w:val="20"/>
          <w:szCs w:val="20"/>
          <w:lang w:val="en-US"/>
        </w:rPr>
        <w:t>EPS</w:t>
      </w:r>
      <w:r w:rsidR="00D64335">
        <w:rPr>
          <w:i w:val="0"/>
          <w:color w:val="auto"/>
          <w:sz w:val="20"/>
          <w:szCs w:val="20"/>
          <w:lang w:val="en-US"/>
        </w:rPr>
        <w:t xml:space="preserve"> fallback of </w:t>
      </w:r>
      <w:r w:rsidR="0075117D">
        <w:rPr>
          <w:i w:val="0"/>
          <w:color w:val="auto"/>
          <w:sz w:val="20"/>
          <w:szCs w:val="20"/>
          <w:lang w:val="en-US"/>
        </w:rPr>
        <w:t xml:space="preserve">IMS voice where, </w:t>
      </w:r>
      <w:r w:rsidR="004A5310">
        <w:rPr>
          <w:i w:val="0"/>
          <w:color w:val="auto"/>
          <w:sz w:val="20"/>
          <w:szCs w:val="20"/>
          <w:lang w:val="en-US"/>
        </w:rPr>
        <w:t>after</w:t>
      </w:r>
      <w:r w:rsidR="002E7D2E">
        <w:rPr>
          <w:i w:val="0"/>
          <w:color w:val="auto"/>
          <w:sz w:val="20"/>
          <w:szCs w:val="20"/>
          <w:lang w:val="en-US"/>
        </w:rPr>
        <w:t xml:space="preserve"> handover to the EN-DC system</w:t>
      </w:r>
      <w:r w:rsidR="004A5310">
        <w:rPr>
          <w:i w:val="0"/>
          <w:color w:val="auto"/>
          <w:sz w:val="20"/>
          <w:szCs w:val="20"/>
          <w:lang w:val="en-US"/>
        </w:rPr>
        <w:t xml:space="preserve">, the ongoing data flows </w:t>
      </w:r>
      <w:r w:rsidR="00DE1E01">
        <w:rPr>
          <w:i w:val="0"/>
          <w:color w:val="auto"/>
          <w:sz w:val="20"/>
          <w:szCs w:val="20"/>
          <w:lang w:val="en-US"/>
        </w:rPr>
        <w:t>in NR</w:t>
      </w:r>
      <w:r w:rsidR="003A319C">
        <w:rPr>
          <w:i w:val="0"/>
          <w:color w:val="auto"/>
          <w:sz w:val="20"/>
          <w:szCs w:val="20"/>
          <w:lang w:val="en-US"/>
        </w:rPr>
        <w:t xml:space="preserve"> </w:t>
      </w:r>
      <w:r w:rsidR="004A5310">
        <w:rPr>
          <w:i w:val="0"/>
          <w:color w:val="auto"/>
          <w:sz w:val="20"/>
          <w:szCs w:val="20"/>
          <w:lang w:val="en-US"/>
        </w:rPr>
        <w:t xml:space="preserve">are continued over the SCG leg </w:t>
      </w:r>
      <w:r w:rsidR="002F4A42">
        <w:rPr>
          <w:i w:val="0"/>
          <w:color w:val="auto"/>
          <w:sz w:val="20"/>
          <w:szCs w:val="20"/>
          <w:lang w:val="en-US"/>
        </w:rPr>
        <w:t>whereas the voice call is carried over the MCG leg.</w:t>
      </w:r>
    </w:p>
    <w:p w14:paraId="35ACB7F1" w14:textId="32AA4F8E" w:rsidR="00CE3532" w:rsidRDefault="004E6097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We </w:t>
      </w:r>
      <w:r w:rsidR="00E55234">
        <w:rPr>
          <w:i w:val="0"/>
          <w:color w:val="auto"/>
          <w:sz w:val="20"/>
          <w:szCs w:val="20"/>
          <w:lang w:val="en-US"/>
        </w:rPr>
        <w:t>discuss</w:t>
      </w:r>
      <w:r w:rsidR="004D0995">
        <w:rPr>
          <w:i w:val="0"/>
          <w:color w:val="auto"/>
          <w:sz w:val="20"/>
          <w:szCs w:val="20"/>
          <w:lang w:val="en-US"/>
        </w:rPr>
        <w:t xml:space="preserve"> </w:t>
      </w:r>
      <w:r w:rsidR="00F917C5">
        <w:rPr>
          <w:i w:val="0"/>
          <w:color w:val="auto"/>
          <w:sz w:val="20"/>
          <w:szCs w:val="20"/>
          <w:lang w:val="en-US"/>
        </w:rPr>
        <w:t xml:space="preserve">the signaling </w:t>
      </w:r>
      <w:r w:rsidR="003E2611">
        <w:rPr>
          <w:i w:val="0"/>
          <w:color w:val="auto"/>
          <w:sz w:val="20"/>
          <w:szCs w:val="20"/>
          <w:lang w:val="en-US"/>
        </w:rPr>
        <w:t>aspects</w:t>
      </w:r>
      <w:r w:rsidR="00F917C5">
        <w:rPr>
          <w:i w:val="0"/>
          <w:color w:val="auto"/>
          <w:sz w:val="20"/>
          <w:szCs w:val="20"/>
          <w:lang w:val="en-US"/>
        </w:rPr>
        <w:t xml:space="preserve"> </w:t>
      </w:r>
      <w:r w:rsidR="008C593E">
        <w:rPr>
          <w:i w:val="0"/>
          <w:color w:val="auto"/>
          <w:sz w:val="20"/>
          <w:szCs w:val="20"/>
          <w:lang w:val="en-US"/>
        </w:rPr>
        <w:t xml:space="preserve">to </w:t>
      </w:r>
      <w:r w:rsidR="00EE4055">
        <w:rPr>
          <w:i w:val="0"/>
          <w:color w:val="auto"/>
          <w:sz w:val="20"/>
          <w:szCs w:val="20"/>
          <w:lang w:val="en-US"/>
        </w:rPr>
        <w:t>enable</w:t>
      </w:r>
      <w:r w:rsidR="008C593E">
        <w:rPr>
          <w:i w:val="0"/>
          <w:color w:val="auto"/>
          <w:sz w:val="20"/>
          <w:szCs w:val="20"/>
          <w:lang w:val="en-US"/>
        </w:rPr>
        <w:t xml:space="preserve"> DL </w:t>
      </w:r>
      <w:r w:rsidR="00F55BA1">
        <w:rPr>
          <w:i w:val="0"/>
          <w:color w:val="auto"/>
          <w:sz w:val="20"/>
          <w:szCs w:val="20"/>
          <w:lang w:val="en-US"/>
        </w:rPr>
        <w:t xml:space="preserve">direct data </w:t>
      </w:r>
      <w:r w:rsidR="00FD3A06">
        <w:rPr>
          <w:i w:val="0"/>
          <w:color w:val="auto"/>
          <w:sz w:val="20"/>
          <w:szCs w:val="20"/>
          <w:lang w:val="en-US"/>
        </w:rPr>
        <w:t xml:space="preserve">forwarding from source </w:t>
      </w:r>
      <w:r w:rsidR="00D279EA">
        <w:rPr>
          <w:i w:val="0"/>
          <w:color w:val="auto"/>
          <w:sz w:val="20"/>
          <w:szCs w:val="20"/>
          <w:lang w:val="en-US"/>
        </w:rPr>
        <w:t xml:space="preserve">NG-RAN </w:t>
      </w:r>
      <w:r w:rsidR="00FD3A06">
        <w:rPr>
          <w:i w:val="0"/>
          <w:color w:val="auto"/>
          <w:sz w:val="20"/>
          <w:szCs w:val="20"/>
          <w:lang w:val="en-US"/>
        </w:rPr>
        <w:t>node to target SgNB</w:t>
      </w:r>
      <w:r w:rsidR="00AA31B2">
        <w:rPr>
          <w:i w:val="0"/>
          <w:color w:val="auto"/>
          <w:sz w:val="20"/>
          <w:szCs w:val="20"/>
          <w:lang w:val="en-US"/>
        </w:rPr>
        <w:t>.</w:t>
      </w:r>
      <w:r w:rsidR="00E15337">
        <w:rPr>
          <w:i w:val="0"/>
          <w:color w:val="auto"/>
          <w:sz w:val="20"/>
          <w:szCs w:val="20"/>
          <w:lang w:val="en-US"/>
        </w:rPr>
        <w:t xml:space="preserve"> </w:t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begin"/>
      </w:r>
      <w:r w:rsidR="000E7D41" w:rsidRPr="00962BEA">
        <w:rPr>
          <w:i w:val="0"/>
          <w:color w:val="auto"/>
          <w:sz w:val="20"/>
          <w:szCs w:val="20"/>
          <w:lang w:val="en-US"/>
        </w:rPr>
        <w:instrText xml:space="preserve"> REF _Ref37199288 \h  \* MERGEFORMAT </w:instrText>
      </w:r>
      <w:r w:rsidR="000E7D41" w:rsidRPr="00962BEA">
        <w:rPr>
          <w:i w:val="0"/>
          <w:color w:val="auto"/>
          <w:sz w:val="20"/>
          <w:szCs w:val="20"/>
          <w:lang w:val="en-US"/>
        </w:rPr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separate"/>
      </w:r>
      <w:r w:rsidR="000E7D41" w:rsidRPr="00962BEA">
        <w:rPr>
          <w:i w:val="0"/>
          <w:color w:val="0070C0"/>
          <w:sz w:val="20"/>
          <w:szCs w:val="20"/>
        </w:rPr>
        <w:t xml:space="preserve">Figure </w:t>
      </w:r>
      <w:r w:rsidR="000E7D41" w:rsidRPr="00962BEA">
        <w:rPr>
          <w:i w:val="0"/>
          <w:noProof/>
          <w:color w:val="0070C0"/>
          <w:sz w:val="20"/>
          <w:szCs w:val="20"/>
        </w:rPr>
        <w:t>1</w:t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end"/>
      </w:r>
      <w:r w:rsidR="004F0113">
        <w:rPr>
          <w:i w:val="0"/>
          <w:color w:val="auto"/>
          <w:sz w:val="20"/>
          <w:szCs w:val="20"/>
          <w:lang w:val="en-US"/>
        </w:rPr>
        <w:t xml:space="preserve"> shows the </w:t>
      </w:r>
      <w:r w:rsidR="00FC6396">
        <w:rPr>
          <w:i w:val="0"/>
          <w:color w:val="auto"/>
          <w:sz w:val="20"/>
          <w:szCs w:val="20"/>
          <w:lang w:val="en-US"/>
        </w:rPr>
        <w:t xml:space="preserve">call-flow </w:t>
      </w:r>
      <w:r w:rsidR="000E7D41">
        <w:rPr>
          <w:i w:val="0"/>
          <w:color w:val="auto"/>
          <w:sz w:val="20"/>
          <w:szCs w:val="20"/>
          <w:lang w:val="en-US"/>
        </w:rPr>
        <w:t>including only the</w:t>
      </w:r>
      <w:r w:rsidR="009368BA">
        <w:rPr>
          <w:i w:val="0"/>
          <w:color w:val="auto"/>
          <w:sz w:val="20"/>
          <w:szCs w:val="20"/>
          <w:lang w:val="en-US"/>
        </w:rPr>
        <w:t xml:space="preserve"> steps that are</w:t>
      </w:r>
      <w:r w:rsidR="000E648C">
        <w:rPr>
          <w:i w:val="0"/>
          <w:color w:val="auto"/>
          <w:sz w:val="20"/>
          <w:szCs w:val="20"/>
          <w:lang w:val="en-US"/>
        </w:rPr>
        <w:t xml:space="preserve"> </w:t>
      </w:r>
      <w:r w:rsidR="009368BA">
        <w:rPr>
          <w:i w:val="0"/>
          <w:color w:val="auto"/>
          <w:sz w:val="20"/>
          <w:szCs w:val="20"/>
          <w:lang w:val="en-US"/>
        </w:rPr>
        <w:t>relevant to the</w:t>
      </w:r>
      <w:r w:rsidR="000E648C">
        <w:rPr>
          <w:i w:val="0"/>
          <w:color w:val="auto"/>
          <w:sz w:val="20"/>
          <w:szCs w:val="20"/>
          <w:lang w:val="en-US"/>
        </w:rPr>
        <w:t xml:space="preserve"> discussion in this paper.</w:t>
      </w:r>
      <w:r w:rsidR="00962BEA">
        <w:rPr>
          <w:i w:val="0"/>
          <w:color w:val="auto"/>
          <w:sz w:val="20"/>
          <w:szCs w:val="20"/>
          <w:lang w:val="en-US"/>
        </w:rPr>
        <w:t xml:space="preserve"> </w:t>
      </w:r>
    </w:p>
    <w:p w14:paraId="78DAB298" w14:textId="4CDD32B9" w:rsidR="00945EC3" w:rsidRDefault="00CE3532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CE3532">
        <w:rPr>
          <w:i w:val="0"/>
          <w:color w:val="auto"/>
          <w:sz w:val="20"/>
          <w:szCs w:val="20"/>
          <w:lang w:val="en-US"/>
        </w:rPr>
        <w:t>Upon receiving the Handover Request message from the MME</w:t>
      </w:r>
      <w:r>
        <w:rPr>
          <w:i w:val="0"/>
          <w:color w:val="auto"/>
          <w:sz w:val="20"/>
          <w:szCs w:val="20"/>
          <w:lang w:val="en-US"/>
        </w:rPr>
        <w:t xml:space="preserve"> </w:t>
      </w:r>
      <w:r w:rsidR="00945EC3">
        <w:rPr>
          <w:i w:val="0"/>
          <w:color w:val="auto"/>
          <w:sz w:val="20"/>
          <w:szCs w:val="20"/>
          <w:lang w:val="en-US"/>
        </w:rPr>
        <w:t xml:space="preserve">(Step </w:t>
      </w:r>
      <w:r w:rsidR="00BD6F1C">
        <w:rPr>
          <w:i w:val="0"/>
          <w:color w:val="auto"/>
          <w:sz w:val="20"/>
          <w:szCs w:val="20"/>
          <w:lang w:val="en-US"/>
        </w:rPr>
        <w:t>4</w:t>
      </w:r>
      <w:r w:rsidR="00945EC3">
        <w:rPr>
          <w:i w:val="0"/>
          <w:color w:val="auto"/>
          <w:sz w:val="20"/>
          <w:szCs w:val="20"/>
          <w:lang w:val="en-US"/>
        </w:rPr>
        <w:t>)</w:t>
      </w:r>
      <w:r w:rsidRPr="00CE3532">
        <w:rPr>
          <w:i w:val="0"/>
          <w:color w:val="auto"/>
          <w:sz w:val="20"/>
          <w:szCs w:val="20"/>
          <w:lang w:val="en-US"/>
        </w:rPr>
        <w:t xml:space="preserve">, the target MeNB selects a target SgNB based on information included in the Source to Target Container, e.g., UE measurement results. </w:t>
      </w:r>
    </w:p>
    <w:p w14:paraId="2BCDC71A" w14:textId="1356D8DD" w:rsidR="000E648C" w:rsidRDefault="00CE3532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CE3532">
        <w:rPr>
          <w:i w:val="0"/>
          <w:color w:val="auto"/>
          <w:sz w:val="20"/>
          <w:szCs w:val="20"/>
          <w:lang w:val="en-US"/>
        </w:rPr>
        <w:t>During the SgNB addition procedure, the target MeNB can request the selected target SgNB to check if it has a direct path to the source NG-RAN node by including the source NG-RAN node ID in the SgNB Addition Request message.</w:t>
      </w:r>
      <w:r w:rsidR="00EF02E4">
        <w:rPr>
          <w:i w:val="0"/>
          <w:color w:val="auto"/>
          <w:sz w:val="20"/>
          <w:szCs w:val="20"/>
          <w:lang w:val="en-US"/>
        </w:rPr>
        <w:t xml:space="preserve"> The information </w:t>
      </w:r>
      <w:r w:rsidR="00EE340A">
        <w:rPr>
          <w:i w:val="0"/>
          <w:color w:val="auto"/>
          <w:sz w:val="20"/>
          <w:szCs w:val="20"/>
          <w:lang w:val="en-US"/>
        </w:rPr>
        <w:t>regarding</w:t>
      </w:r>
      <w:r w:rsidR="00EF02E4">
        <w:rPr>
          <w:i w:val="0"/>
          <w:color w:val="auto"/>
          <w:sz w:val="20"/>
          <w:szCs w:val="20"/>
          <w:lang w:val="en-US"/>
        </w:rPr>
        <w:t xml:space="preserve"> the NG-RAN nodes to which the target SgNB has a direct path, i.e., NG-RA</w:t>
      </w:r>
      <w:r w:rsidR="00882E1D">
        <w:rPr>
          <w:i w:val="0"/>
          <w:color w:val="auto"/>
          <w:sz w:val="20"/>
          <w:szCs w:val="20"/>
          <w:lang w:val="en-US"/>
        </w:rPr>
        <w:t>N</w:t>
      </w:r>
      <w:r w:rsidR="00EF02E4">
        <w:rPr>
          <w:i w:val="0"/>
          <w:color w:val="auto"/>
          <w:sz w:val="20"/>
          <w:szCs w:val="20"/>
          <w:lang w:val="en-US"/>
        </w:rPr>
        <w:t xml:space="preserve"> nodes which are its neighbors, can be configured </w:t>
      </w:r>
      <w:r w:rsidR="0030157A">
        <w:rPr>
          <w:i w:val="0"/>
          <w:color w:val="auto"/>
          <w:sz w:val="20"/>
          <w:szCs w:val="20"/>
          <w:lang w:val="en-US"/>
        </w:rPr>
        <w:t xml:space="preserve">on the target SgNB </w:t>
      </w:r>
      <w:r w:rsidR="00EF02E4">
        <w:rPr>
          <w:i w:val="0"/>
          <w:color w:val="auto"/>
          <w:sz w:val="20"/>
          <w:szCs w:val="20"/>
          <w:lang w:val="en-US"/>
        </w:rPr>
        <w:t xml:space="preserve">by OAM or obtained through </w:t>
      </w:r>
      <w:r w:rsidR="0061531A">
        <w:rPr>
          <w:i w:val="0"/>
          <w:color w:val="auto"/>
          <w:sz w:val="20"/>
          <w:szCs w:val="20"/>
          <w:lang w:val="en-US"/>
        </w:rPr>
        <w:t>Automatic Neighbor Relation (</w:t>
      </w:r>
      <w:r w:rsidR="00EF02E4">
        <w:rPr>
          <w:i w:val="0"/>
          <w:color w:val="auto"/>
          <w:sz w:val="20"/>
          <w:szCs w:val="20"/>
          <w:lang w:val="en-US"/>
        </w:rPr>
        <w:t>ANR</w:t>
      </w:r>
      <w:r w:rsidR="0061531A">
        <w:rPr>
          <w:i w:val="0"/>
          <w:color w:val="auto"/>
          <w:sz w:val="20"/>
          <w:szCs w:val="20"/>
          <w:lang w:val="en-US"/>
        </w:rPr>
        <w:t xml:space="preserve">) </w:t>
      </w:r>
      <w:r w:rsidR="00EF02E4">
        <w:rPr>
          <w:i w:val="0"/>
          <w:color w:val="auto"/>
          <w:sz w:val="20"/>
          <w:szCs w:val="20"/>
          <w:lang w:val="en-US"/>
        </w:rPr>
        <w:t>procedures.</w:t>
      </w:r>
    </w:p>
    <w:p w14:paraId="3499AD96" w14:textId="15228F96" w:rsidR="007D5CF3" w:rsidRDefault="007D5CF3" w:rsidP="007D5CF3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631268">
        <w:rPr>
          <w:b/>
          <w:bCs/>
          <w:i w:val="0"/>
          <w:color w:val="auto"/>
          <w:sz w:val="20"/>
          <w:szCs w:val="20"/>
          <w:lang w:val="en-US"/>
        </w:rPr>
        <w:t>Proposal 1.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In SgNB Addition Request message, the target MeNB includes the source NG-RAN node ID and requests the target SgNB to check if it has a direct path to the source NG-RAN node.</w:t>
      </w:r>
    </w:p>
    <w:p w14:paraId="56149A82" w14:textId="437D12AE" w:rsidR="005703FA" w:rsidRDefault="004F5176" w:rsidP="007F2D28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Proposal 2. If target SgNB has a direct path to the source </w:t>
      </w:r>
      <w:r>
        <w:rPr>
          <w:b/>
          <w:bCs/>
          <w:i w:val="0"/>
          <w:color w:val="auto"/>
          <w:sz w:val="20"/>
          <w:szCs w:val="20"/>
          <w:lang w:val="en-US"/>
        </w:rPr>
        <w:t>NG-RAN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>, it provides the</w:t>
      </w:r>
      <w:r w:rsidR="00511AEB">
        <w:rPr>
          <w:b/>
          <w:bCs/>
          <w:i w:val="0"/>
          <w:color w:val="auto"/>
          <w:sz w:val="20"/>
          <w:szCs w:val="20"/>
          <w:lang w:val="en-US"/>
        </w:rPr>
        <w:t xml:space="preserve"> following in SgNB Addition Request Acknowledge</w:t>
      </w:r>
      <w:r w:rsidR="00E251D4">
        <w:rPr>
          <w:b/>
          <w:bCs/>
          <w:i w:val="0"/>
          <w:color w:val="auto"/>
          <w:sz w:val="20"/>
          <w:szCs w:val="20"/>
          <w:lang w:val="en-US"/>
        </w:rPr>
        <w:t xml:space="preserve"> message</w:t>
      </w:r>
      <w:r w:rsidR="009B6BD2">
        <w:rPr>
          <w:b/>
          <w:bCs/>
          <w:i w:val="0"/>
          <w:color w:val="auto"/>
          <w:sz w:val="20"/>
          <w:szCs w:val="20"/>
          <w:lang w:val="en-US"/>
        </w:rPr>
        <w:t xml:space="preserve"> for each E-RAB for which DL direct data forwarding</w:t>
      </w:r>
      <w:r w:rsidR="00F549D0">
        <w:rPr>
          <w:b/>
          <w:bCs/>
          <w:i w:val="0"/>
          <w:color w:val="auto"/>
          <w:sz w:val="20"/>
          <w:szCs w:val="20"/>
          <w:lang w:val="en-US"/>
        </w:rPr>
        <w:t xml:space="preserve"> from source NG-RAN to target SgNB</w:t>
      </w:r>
      <w:r w:rsidR="0073089C">
        <w:rPr>
          <w:b/>
          <w:bCs/>
          <w:i w:val="0"/>
          <w:color w:val="auto"/>
          <w:sz w:val="20"/>
          <w:szCs w:val="20"/>
          <w:lang w:val="en-US"/>
        </w:rPr>
        <w:t xml:space="preserve"> is accepted</w:t>
      </w:r>
      <w:r w:rsidR="00E251D4">
        <w:rPr>
          <w:b/>
          <w:bCs/>
          <w:i w:val="0"/>
          <w:color w:val="auto"/>
          <w:sz w:val="20"/>
          <w:szCs w:val="20"/>
          <w:lang w:val="en-US"/>
        </w:rPr>
        <w:t>:</w:t>
      </w:r>
    </w:p>
    <w:p w14:paraId="206B72DC" w14:textId="55E5D69A" w:rsidR="007F2D28" w:rsidRPr="00893AD9" w:rsidRDefault="007F2D28" w:rsidP="007F2D28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>TEID/TNL addresses;</w:t>
      </w:r>
    </w:p>
    <w:p w14:paraId="6D66BF43" w14:textId="0F0DBB83" w:rsidR="007F2D28" w:rsidRPr="00893AD9" w:rsidRDefault="00E24533" w:rsidP="007F2D28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 xml:space="preserve">Direct </w:t>
      </w:r>
      <w:r w:rsidR="0073089C">
        <w:rPr>
          <w:b/>
          <w:bCs/>
          <w:lang w:val="en-US"/>
        </w:rPr>
        <w:t>F</w:t>
      </w:r>
      <w:r w:rsidRPr="00893AD9">
        <w:rPr>
          <w:b/>
          <w:bCs/>
          <w:lang w:val="en-US"/>
        </w:rPr>
        <w:t>orwarding i</w:t>
      </w:r>
      <w:r w:rsidR="002F69D8" w:rsidRPr="00893AD9">
        <w:rPr>
          <w:b/>
          <w:bCs/>
          <w:lang w:val="en-US"/>
        </w:rPr>
        <w:t>ndicator</w:t>
      </w:r>
      <w:r w:rsidRPr="00893AD9">
        <w:rPr>
          <w:b/>
          <w:bCs/>
          <w:lang w:val="en-US"/>
        </w:rPr>
        <w:t>,</w:t>
      </w:r>
      <w:r w:rsidR="002F69D8" w:rsidRPr="00893AD9">
        <w:rPr>
          <w:b/>
          <w:bCs/>
          <w:lang w:val="en-US"/>
        </w:rPr>
        <w:t xml:space="preserve"> </w:t>
      </w:r>
      <w:r w:rsidRPr="00893AD9">
        <w:rPr>
          <w:b/>
          <w:bCs/>
          <w:lang w:val="en-US"/>
        </w:rPr>
        <w:t>which will b</w:t>
      </w:r>
      <w:r w:rsidR="00D409DE" w:rsidRPr="00893AD9">
        <w:rPr>
          <w:b/>
          <w:bCs/>
          <w:lang w:val="en-US"/>
        </w:rPr>
        <w:t xml:space="preserve">e used by the target MeNB as an indication </w:t>
      </w:r>
      <w:r w:rsidR="00262567" w:rsidRPr="00893AD9">
        <w:rPr>
          <w:b/>
          <w:bCs/>
          <w:lang w:val="en-US"/>
        </w:rPr>
        <w:t xml:space="preserve">that the </w:t>
      </w:r>
      <w:r w:rsidR="00586325">
        <w:rPr>
          <w:b/>
          <w:bCs/>
          <w:lang w:val="en-US"/>
        </w:rPr>
        <w:t xml:space="preserve">provided </w:t>
      </w:r>
      <w:r w:rsidR="00262567" w:rsidRPr="00893AD9">
        <w:rPr>
          <w:b/>
          <w:bCs/>
          <w:lang w:val="en-US"/>
        </w:rPr>
        <w:t xml:space="preserve">TEID/TNL addresses should be forwarded to the </w:t>
      </w:r>
      <w:r w:rsidR="00893AD9" w:rsidRPr="00893AD9">
        <w:rPr>
          <w:b/>
          <w:bCs/>
          <w:lang w:val="en-US"/>
        </w:rPr>
        <w:t>source NG-RAN.</w:t>
      </w:r>
      <w:r w:rsidR="00D409DE" w:rsidRPr="00893AD9">
        <w:rPr>
          <w:b/>
          <w:bCs/>
          <w:lang w:val="en-US"/>
        </w:rPr>
        <w:t xml:space="preserve"> </w:t>
      </w:r>
    </w:p>
    <w:p w14:paraId="67626D01" w14:textId="77777777" w:rsidR="00ED708B" w:rsidRDefault="00C536A1" w:rsidP="00110545">
      <w:r w:rsidRPr="00AC13F5">
        <w:lastRenderedPageBreak/>
        <w:t xml:space="preserve">In Steps </w:t>
      </w:r>
      <w:r w:rsidR="004E0E7D">
        <w:t>7</w:t>
      </w:r>
      <w:r>
        <w:t xml:space="preserve"> and </w:t>
      </w:r>
      <w:r w:rsidR="004E0E7D">
        <w:t>9</w:t>
      </w:r>
      <w:r>
        <w:t>, the TEID/TNL ad</w:t>
      </w:r>
      <w:r w:rsidR="009015CA">
        <w:t xml:space="preserve">dresses for each E-RAB </w:t>
      </w:r>
      <w:r w:rsidR="006A2E8D">
        <w:t xml:space="preserve">to be used for DL direct data forwarding </w:t>
      </w:r>
      <w:r w:rsidR="004E0E7D">
        <w:t>are</w:t>
      </w:r>
      <w:r w:rsidR="006A2E8D">
        <w:t xml:space="preserve"> </w:t>
      </w:r>
      <w:r w:rsidR="00D8443E">
        <w:t>forwarded from the target MeNB to the source NG-RAN</w:t>
      </w:r>
      <w:r w:rsidR="00447FDB">
        <w:t xml:space="preserve"> node.</w:t>
      </w:r>
      <w:r w:rsidR="00ED708B">
        <w:t xml:space="preserve"> </w:t>
      </w:r>
    </w:p>
    <w:p w14:paraId="4E995BA7" w14:textId="074151EA" w:rsidR="00447FDB" w:rsidRDefault="00ED708B" w:rsidP="00110545">
      <w:r>
        <w:t xml:space="preserve">The target MeNB </w:t>
      </w:r>
      <w:r w:rsidR="0073089C">
        <w:t xml:space="preserve">uses the Direct Forwarding indicator to </w:t>
      </w:r>
      <w:r w:rsidR="00D8298E">
        <w:t xml:space="preserve">determine if the </w:t>
      </w:r>
      <w:r w:rsidR="00540097">
        <w:t xml:space="preserve">SgNB </w:t>
      </w:r>
      <w:r w:rsidR="00D8298E">
        <w:t xml:space="preserve">provided </w:t>
      </w:r>
      <w:r w:rsidR="00540097">
        <w:t xml:space="preserve">TEID/TNL addresses for each E-RAB are </w:t>
      </w:r>
      <w:r w:rsidR="00347F9C">
        <w:t>to be forwarded in the Handover Request Acknowledge to the MME</w:t>
      </w:r>
      <w:r w:rsidR="00723D8B">
        <w:t xml:space="preserve">. </w:t>
      </w:r>
      <w:r w:rsidR="007E402D">
        <w:t xml:space="preserve"> </w:t>
      </w:r>
      <w:r w:rsidR="00723D8B">
        <w:t xml:space="preserve"> </w:t>
      </w:r>
      <w:r w:rsidR="00540097">
        <w:t xml:space="preserve"> </w:t>
      </w:r>
    </w:p>
    <w:p w14:paraId="3D716ABF" w14:textId="154F9987" w:rsidR="008C1C7E" w:rsidRDefault="00447FDB" w:rsidP="00110545">
      <w:pPr>
        <w:rPr>
          <w:b/>
          <w:bCs/>
        </w:rPr>
      </w:pPr>
      <w:bookmarkStart w:id="3" w:name="_Hlk37244854"/>
      <w:r w:rsidRPr="00447FDB">
        <w:rPr>
          <w:b/>
          <w:bCs/>
        </w:rPr>
        <w:t xml:space="preserve">Proposal 3. </w:t>
      </w:r>
      <w:bookmarkStart w:id="4" w:name="_Hlk37201522"/>
      <w:r w:rsidR="00CB29D9">
        <w:rPr>
          <w:b/>
          <w:bCs/>
        </w:rPr>
        <w:t>In the Handover Request Acknowledgement message to the MME, t</w:t>
      </w:r>
      <w:r w:rsidR="00D21D57">
        <w:rPr>
          <w:b/>
          <w:bCs/>
        </w:rPr>
        <w:t xml:space="preserve">he target </w:t>
      </w:r>
      <w:r w:rsidR="00936086">
        <w:rPr>
          <w:b/>
          <w:bCs/>
        </w:rPr>
        <w:t>MeNB includes the TEID/TNL address</w:t>
      </w:r>
      <w:r w:rsidR="00F2772A">
        <w:rPr>
          <w:b/>
          <w:bCs/>
        </w:rPr>
        <w:t>es</w:t>
      </w:r>
      <w:r w:rsidR="00936086">
        <w:rPr>
          <w:b/>
          <w:bCs/>
        </w:rPr>
        <w:t xml:space="preserve"> </w:t>
      </w:r>
      <w:r w:rsidR="008C078E">
        <w:rPr>
          <w:b/>
          <w:bCs/>
        </w:rPr>
        <w:t xml:space="preserve">provided by SgNB </w:t>
      </w:r>
      <w:r w:rsidR="005D1423">
        <w:rPr>
          <w:b/>
          <w:bCs/>
        </w:rPr>
        <w:t xml:space="preserve">for each E-RAB </w:t>
      </w:r>
      <w:r w:rsidR="004F0016">
        <w:rPr>
          <w:b/>
          <w:bCs/>
        </w:rPr>
        <w:t>f</w:t>
      </w:r>
      <w:r w:rsidR="00A64290">
        <w:rPr>
          <w:b/>
          <w:bCs/>
        </w:rPr>
        <w:t xml:space="preserve">or </w:t>
      </w:r>
      <w:r w:rsidR="004F0016">
        <w:rPr>
          <w:b/>
          <w:bCs/>
        </w:rPr>
        <w:t>which</w:t>
      </w:r>
      <w:r w:rsidR="00C24F93">
        <w:rPr>
          <w:b/>
          <w:bCs/>
        </w:rPr>
        <w:t xml:space="preserve"> </w:t>
      </w:r>
      <w:r w:rsidR="00F07A7A">
        <w:rPr>
          <w:b/>
          <w:bCs/>
        </w:rPr>
        <w:t xml:space="preserve">there is a </w:t>
      </w:r>
      <w:r w:rsidR="00C9612A">
        <w:rPr>
          <w:b/>
          <w:bCs/>
        </w:rPr>
        <w:t xml:space="preserve">Direct </w:t>
      </w:r>
      <w:r w:rsidR="004F0016">
        <w:rPr>
          <w:b/>
          <w:bCs/>
        </w:rPr>
        <w:t>F</w:t>
      </w:r>
      <w:r w:rsidR="00CC2F31">
        <w:rPr>
          <w:b/>
          <w:bCs/>
        </w:rPr>
        <w:t xml:space="preserve">orwarding </w:t>
      </w:r>
      <w:r w:rsidR="00F07A7A">
        <w:rPr>
          <w:b/>
          <w:bCs/>
        </w:rPr>
        <w:t xml:space="preserve">indication as </w:t>
      </w:r>
      <w:r w:rsidR="007D7CF7">
        <w:rPr>
          <w:b/>
          <w:bCs/>
        </w:rPr>
        <w:t>defined in Proposal 2</w:t>
      </w:r>
      <w:r w:rsidR="00EA711F">
        <w:rPr>
          <w:b/>
          <w:bCs/>
        </w:rPr>
        <w:t>,</w:t>
      </w:r>
      <w:r w:rsidR="00E24F67">
        <w:rPr>
          <w:b/>
          <w:bCs/>
        </w:rPr>
        <w:t xml:space="preserve"> </w:t>
      </w:r>
      <w:r w:rsidR="009D11BB">
        <w:rPr>
          <w:b/>
          <w:bCs/>
        </w:rPr>
        <w:t>i.e., for which DL direct data forwarding</w:t>
      </w:r>
      <w:r w:rsidR="005D0D79">
        <w:rPr>
          <w:b/>
          <w:bCs/>
        </w:rPr>
        <w:t xml:space="preserve"> </w:t>
      </w:r>
      <w:r w:rsidR="005D0D79" w:rsidRPr="005D0D79">
        <w:rPr>
          <w:b/>
          <w:bCs/>
          <w:iCs/>
          <w:lang w:val="en-US"/>
        </w:rPr>
        <w:t>from source NG-RAN to target SgNB</w:t>
      </w:r>
      <w:r w:rsidR="009D11BB" w:rsidRPr="005D0D79">
        <w:rPr>
          <w:b/>
          <w:bCs/>
          <w:iCs/>
        </w:rPr>
        <w:t xml:space="preserve"> </w:t>
      </w:r>
      <w:r w:rsidR="00330AA1">
        <w:rPr>
          <w:b/>
          <w:bCs/>
        </w:rPr>
        <w:t>is accepted</w:t>
      </w:r>
      <w:r w:rsidR="00CC2F31">
        <w:rPr>
          <w:b/>
          <w:bCs/>
        </w:rPr>
        <w:t>.</w:t>
      </w:r>
      <w:bookmarkEnd w:id="3"/>
      <w:bookmarkEnd w:id="4"/>
      <w:r w:rsidR="007D7CF7">
        <w:rPr>
          <w:b/>
          <w:bCs/>
        </w:rPr>
        <w:t xml:space="preserve"> </w:t>
      </w:r>
      <w:r w:rsidR="00CC2F31">
        <w:rPr>
          <w:b/>
          <w:bCs/>
        </w:rPr>
        <w:t xml:space="preserve"> </w:t>
      </w:r>
    </w:p>
    <w:p w14:paraId="56F15D55" w14:textId="26A8FCFA" w:rsidR="005B4248" w:rsidRPr="005B4248" w:rsidRDefault="005B4248" w:rsidP="00110545">
      <w:r>
        <w:t xml:space="preserve">The AMF forwards the direct forwarding addresses to the source NG-RAN node in </w:t>
      </w:r>
      <w:r w:rsidR="00A65DD5">
        <w:t>the Handover Command message.</w:t>
      </w:r>
    </w:p>
    <w:p w14:paraId="3D1E6B55" w14:textId="2475926A" w:rsidR="00A4040B" w:rsidRPr="007E07AF" w:rsidRDefault="00EB0BF9" w:rsidP="00A4040B">
      <w:pPr>
        <w:rPr>
          <w:b/>
          <w:bCs/>
        </w:rPr>
      </w:pPr>
      <w:r>
        <w:rPr>
          <w:b/>
          <w:bCs/>
        </w:rPr>
        <w:t xml:space="preserve"> </w:t>
      </w:r>
    </w:p>
    <w:p w14:paraId="653A7709" w14:textId="722C7F54" w:rsidR="004C1721" w:rsidRDefault="0063490C" w:rsidP="004C1721">
      <w:pPr>
        <w:pStyle w:val="Caption"/>
        <w:keepNext/>
      </w:pPr>
      <w:r>
        <w:rPr>
          <w:i w:val="0"/>
          <w:color w:val="auto"/>
          <w:sz w:val="20"/>
          <w:szCs w:val="20"/>
          <w:lang w:val="en-US"/>
        </w:rPr>
        <w:object w:dxaOrig="19186" w:dyaOrig="11581" w14:anchorId="733899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87.25pt" o:ole="">
            <v:imagedata r:id="rId8" o:title=""/>
          </v:shape>
          <o:OLEObject Type="Embed" ProgID="Visio.Drawing.15" ShapeID="_x0000_i1025" DrawAspect="Content" ObjectID="_1651602395" r:id="rId9"/>
        </w:object>
      </w:r>
    </w:p>
    <w:p w14:paraId="0EF582DE" w14:textId="26381F25" w:rsidR="004C1721" w:rsidRPr="001000E0" w:rsidRDefault="004C1721" w:rsidP="001000E0">
      <w:pPr>
        <w:pStyle w:val="Caption"/>
        <w:jc w:val="center"/>
        <w:rPr>
          <w:b/>
          <w:bCs/>
          <w:sz w:val="20"/>
          <w:szCs w:val="20"/>
        </w:rPr>
      </w:pPr>
      <w:bookmarkStart w:id="5" w:name="_Ref37199288"/>
      <w:r w:rsidRPr="001000E0">
        <w:rPr>
          <w:b/>
          <w:bCs/>
          <w:color w:val="0070C0"/>
          <w:sz w:val="20"/>
          <w:szCs w:val="20"/>
        </w:rPr>
        <w:t xml:space="preserve">Figure </w:t>
      </w:r>
      <w:r w:rsidRPr="001000E0">
        <w:rPr>
          <w:b/>
          <w:bCs/>
          <w:color w:val="0070C0"/>
          <w:sz w:val="20"/>
          <w:szCs w:val="20"/>
        </w:rPr>
        <w:fldChar w:fldCharType="begin"/>
      </w:r>
      <w:r w:rsidRPr="001000E0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1000E0">
        <w:rPr>
          <w:b/>
          <w:bCs/>
          <w:color w:val="0070C0"/>
          <w:sz w:val="20"/>
          <w:szCs w:val="20"/>
        </w:rPr>
        <w:fldChar w:fldCharType="separate"/>
      </w:r>
      <w:r w:rsidRPr="001000E0">
        <w:rPr>
          <w:b/>
          <w:bCs/>
          <w:noProof/>
          <w:color w:val="0070C0"/>
          <w:sz w:val="20"/>
          <w:szCs w:val="20"/>
        </w:rPr>
        <w:t>1</w:t>
      </w:r>
      <w:r w:rsidRPr="001000E0">
        <w:rPr>
          <w:b/>
          <w:bCs/>
          <w:color w:val="0070C0"/>
          <w:sz w:val="20"/>
          <w:szCs w:val="20"/>
        </w:rPr>
        <w:fldChar w:fldCharType="end"/>
      </w:r>
      <w:bookmarkEnd w:id="5"/>
      <w:r w:rsidRPr="001000E0">
        <w:rPr>
          <w:b/>
          <w:bCs/>
          <w:color w:val="0070C0"/>
          <w:sz w:val="20"/>
          <w:szCs w:val="20"/>
        </w:rPr>
        <w:t>: Call-flow showing DL direct forwarding set up between source node and SgNB</w:t>
      </w:r>
    </w:p>
    <w:bookmarkEnd w:id="1"/>
    <w:bookmarkEnd w:id="2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63C2CAD6" w:rsidR="00D707D7" w:rsidRDefault="005B55AD" w:rsidP="00562819">
      <w:pPr>
        <w:spacing w:before="120" w:after="0"/>
      </w:pPr>
      <w:bookmarkStart w:id="6" w:name="_Hlk512894710"/>
      <w:r>
        <w:t>Based on the above discussions, we recommend that RAN3 discuss the following proposals:</w:t>
      </w:r>
      <w:bookmarkEnd w:id="6"/>
    </w:p>
    <w:p w14:paraId="140AA21C" w14:textId="3CEB22F6" w:rsidR="00AE7747" w:rsidRDefault="00AE7747" w:rsidP="00AE7747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</w:p>
    <w:p w14:paraId="2CAC17EA" w14:textId="77777777" w:rsidR="009974FA" w:rsidRDefault="009974FA" w:rsidP="009974FA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631268">
        <w:rPr>
          <w:b/>
          <w:bCs/>
          <w:i w:val="0"/>
          <w:color w:val="auto"/>
          <w:sz w:val="20"/>
          <w:szCs w:val="20"/>
          <w:lang w:val="en-US"/>
        </w:rPr>
        <w:t>Proposal 1.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In SgNB Addition Request message, the target MeNB includes the source NG-RAN node ID and requests the target SgNB to check if it has a direct path to the source NG-RAN node.</w:t>
      </w:r>
    </w:p>
    <w:p w14:paraId="611E44F2" w14:textId="5320C690" w:rsidR="009974FA" w:rsidRDefault="009974FA" w:rsidP="009974FA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Proposal 2. If target SgNB has a direct path to the source </w:t>
      </w:r>
      <w:r>
        <w:rPr>
          <w:b/>
          <w:bCs/>
          <w:i w:val="0"/>
          <w:color w:val="auto"/>
          <w:sz w:val="20"/>
          <w:szCs w:val="20"/>
          <w:lang w:val="en-US"/>
        </w:rPr>
        <w:t>NG-RAN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>, it provides the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following in SgNB Addition Request Acknowledge message for each E-RAB for which DL direct data forwarding </w:t>
      </w:r>
      <w:r w:rsidR="00FF4444">
        <w:rPr>
          <w:b/>
          <w:bCs/>
          <w:i w:val="0"/>
          <w:color w:val="auto"/>
          <w:sz w:val="20"/>
          <w:szCs w:val="20"/>
          <w:lang w:val="en-US"/>
        </w:rPr>
        <w:t xml:space="preserve">from source NG-RAN to </w:t>
      </w:r>
      <w:r w:rsidR="00F40834">
        <w:rPr>
          <w:b/>
          <w:bCs/>
          <w:i w:val="0"/>
          <w:color w:val="auto"/>
          <w:sz w:val="20"/>
          <w:szCs w:val="20"/>
          <w:lang w:val="en-US"/>
        </w:rPr>
        <w:t xml:space="preserve">target SgNB </w:t>
      </w:r>
      <w:r>
        <w:rPr>
          <w:b/>
          <w:bCs/>
          <w:i w:val="0"/>
          <w:color w:val="auto"/>
          <w:sz w:val="20"/>
          <w:szCs w:val="20"/>
          <w:lang w:val="en-US"/>
        </w:rPr>
        <w:t>is accepted:</w:t>
      </w:r>
    </w:p>
    <w:p w14:paraId="6147E90E" w14:textId="77777777" w:rsidR="009974FA" w:rsidRPr="00893AD9" w:rsidRDefault="009974FA" w:rsidP="009974FA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>TEID/TNL addresses;</w:t>
      </w:r>
    </w:p>
    <w:p w14:paraId="23A8FBA1" w14:textId="457BC399" w:rsidR="00F05EFE" w:rsidRPr="00E02F6E" w:rsidRDefault="009974FA" w:rsidP="00F05EFE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 xml:space="preserve">Direct </w:t>
      </w:r>
      <w:r>
        <w:rPr>
          <w:b/>
          <w:bCs/>
          <w:lang w:val="en-US"/>
        </w:rPr>
        <w:t>F</w:t>
      </w:r>
      <w:r w:rsidRPr="00893AD9">
        <w:rPr>
          <w:b/>
          <w:bCs/>
          <w:lang w:val="en-US"/>
        </w:rPr>
        <w:t xml:space="preserve">orwarding indicator, which will be used by the target MeNB as an indication that the </w:t>
      </w:r>
      <w:r>
        <w:rPr>
          <w:b/>
          <w:bCs/>
          <w:lang w:val="en-US"/>
        </w:rPr>
        <w:t xml:space="preserve">provided </w:t>
      </w:r>
      <w:r w:rsidRPr="00893AD9">
        <w:rPr>
          <w:b/>
          <w:bCs/>
          <w:lang w:val="en-US"/>
        </w:rPr>
        <w:t xml:space="preserve">TEID/TNL addresses should be forwarded to the source NG-RAN. </w:t>
      </w:r>
    </w:p>
    <w:p w14:paraId="1C1B8EC7" w14:textId="468C966A" w:rsidR="00E02F6E" w:rsidRPr="00E02F6E" w:rsidRDefault="00E02F6E" w:rsidP="00F05EFE">
      <w:pPr>
        <w:rPr>
          <w:b/>
          <w:bCs/>
        </w:rPr>
      </w:pPr>
      <w:r w:rsidRPr="00447FDB">
        <w:rPr>
          <w:b/>
          <w:bCs/>
        </w:rPr>
        <w:t xml:space="preserve">Proposal 3. </w:t>
      </w:r>
      <w:r>
        <w:rPr>
          <w:b/>
          <w:bCs/>
        </w:rPr>
        <w:t xml:space="preserve">In the Handover Request Acknowledgement message to the MME, the target MeNB includes the TEID/TNL addresses provided by SgNB for each E-RAB for which there is a Direct Forwarding indication as </w:t>
      </w:r>
      <w:r>
        <w:rPr>
          <w:b/>
          <w:bCs/>
        </w:rPr>
        <w:lastRenderedPageBreak/>
        <w:t>defined in Proposal 2, i.e., for which DL direct data forwarding</w:t>
      </w:r>
      <w:r w:rsidRPr="0066402F">
        <w:rPr>
          <w:b/>
          <w:bCs/>
          <w:iCs/>
        </w:rPr>
        <w:t xml:space="preserve"> </w:t>
      </w:r>
      <w:r w:rsidR="00F40834" w:rsidRPr="0066402F">
        <w:rPr>
          <w:b/>
          <w:bCs/>
          <w:iCs/>
          <w:lang w:val="en-US"/>
        </w:rPr>
        <w:t xml:space="preserve">from source NG-RAN to target SgNB </w:t>
      </w:r>
      <w:r>
        <w:rPr>
          <w:b/>
          <w:bCs/>
        </w:rPr>
        <w:t xml:space="preserve">is accepted. 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5005C6C5" w:rsidR="0078330C" w:rsidRDefault="00E85CB2" w:rsidP="0078330C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>]</w:t>
      </w:r>
      <w:r w:rsidR="0078330C">
        <w:rPr>
          <w:bCs/>
        </w:rPr>
        <w:t xml:space="preserve"> </w:t>
      </w:r>
      <w:r w:rsidR="00AA5C9B">
        <w:rPr>
          <w:bCs/>
        </w:rPr>
        <w:t>Chairman’s notes, RAN3 #107-e.</w:t>
      </w:r>
    </w:p>
    <w:p w14:paraId="08A74C49" w14:textId="33393ED7" w:rsidR="00AA5C9B" w:rsidRDefault="00AA5C9B" w:rsidP="0078330C">
      <w:pPr>
        <w:rPr>
          <w:bCs/>
        </w:rPr>
      </w:pPr>
      <w:r>
        <w:rPr>
          <w:bCs/>
        </w:rPr>
        <w:t xml:space="preserve">[2] </w:t>
      </w:r>
      <w:r w:rsidR="00061341">
        <w:rPr>
          <w:bCs/>
        </w:rPr>
        <w:t xml:space="preserve">R3-201217, CR to </w:t>
      </w:r>
      <w:r w:rsidR="00F002E1">
        <w:rPr>
          <w:bCs/>
        </w:rPr>
        <w:t>36.413, SA to EN DC handover and direct forwarding with shared SgNB</w:t>
      </w:r>
      <w:r w:rsidR="007A1AB7">
        <w:rPr>
          <w:bCs/>
        </w:rPr>
        <w:t>/gNB.</w:t>
      </w:r>
    </w:p>
    <w:p w14:paraId="571D421F" w14:textId="6590E0A5" w:rsidR="00015411" w:rsidRDefault="004C2294" w:rsidP="0078330C">
      <w:pPr>
        <w:rPr>
          <w:bCs/>
        </w:rPr>
      </w:pPr>
      <w:r>
        <w:rPr>
          <w:bCs/>
        </w:rPr>
        <w:t>[3] R3-20121</w:t>
      </w:r>
      <w:r w:rsidR="003B3B53">
        <w:rPr>
          <w:bCs/>
        </w:rPr>
        <w:t>8</w:t>
      </w:r>
      <w:r>
        <w:rPr>
          <w:bCs/>
        </w:rPr>
        <w:t>, CR to 36.423, SA to EN DC handover with shared SgNB/gNB.</w:t>
      </w:r>
    </w:p>
    <w:p w14:paraId="4D46D446" w14:textId="77777777" w:rsidR="003042F2" w:rsidRPr="00422ED5" w:rsidRDefault="003042F2" w:rsidP="0078330C">
      <w:pPr>
        <w:rPr>
          <w:bCs/>
        </w:rPr>
      </w:pPr>
    </w:p>
    <w:p w14:paraId="3DC14E33" w14:textId="6CED6BE7" w:rsidR="00B14D9C" w:rsidRPr="00422ED5" w:rsidRDefault="00B14D9C">
      <w:pPr>
        <w:rPr>
          <w:bCs/>
        </w:rPr>
      </w:pPr>
    </w:p>
    <w:sectPr w:rsidR="00B14D9C" w:rsidRPr="00422ED5" w:rsidSect="00EF58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4C6B8" w14:textId="77777777" w:rsidR="00AF3A57" w:rsidRDefault="00AF3A57">
      <w:pPr>
        <w:spacing w:after="0"/>
      </w:pPr>
      <w:r>
        <w:separator/>
      </w:r>
    </w:p>
  </w:endnote>
  <w:endnote w:type="continuationSeparator" w:id="0">
    <w:p w14:paraId="31D106C3" w14:textId="77777777" w:rsidR="00AF3A57" w:rsidRDefault="00AF3A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0951A" w14:textId="77777777" w:rsidR="00EE561B" w:rsidRDefault="00EE56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93FD9" w14:textId="77777777" w:rsidR="00EE561B" w:rsidRDefault="00EE5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D2EA0" w14:textId="77777777" w:rsidR="00AF3A57" w:rsidRDefault="00AF3A57">
      <w:pPr>
        <w:spacing w:after="0"/>
      </w:pPr>
      <w:r>
        <w:separator/>
      </w:r>
    </w:p>
  </w:footnote>
  <w:footnote w:type="continuationSeparator" w:id="0">
    <w:p w14:paraId="00A130C3" w14:textId="77777777" w:rsidR="00AF3A57" w:rsidRDefault="00AF3A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DA790" w14:textId="77777777" w:rsidR="00EE561B" w:rsidRDefault="00EE56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EE96F" w14:textId="77777777" w:rsidR="00EE561B" w:rsidRDefault="00EE56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1D278" w14:textId="77777777" w:rsidR="00EE561B" w:rsidRDefault="00EE56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21202F"/>
    <w:multiLevelType w:val="hybridMultilevel"/>
    <w:tmpl w:val="B77227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67578"/>
    <w:multiLevelType w:val="hybridMultilevel"/>
    <w:tmpl w:val="DEEEEC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0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5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6"/>
  </w:num>
  <w:num w:numId="4">
    <w:abstractNumId w:val="5"/>
  </w:num>
  <w:num w:numId="5">
    <w:abstractNumId w:val="1"/>
  </w:num>
  <w:num w:numId="6">
    <w:abstractNumId w:val="1"/>
  </w:num>
  <w:num w:numId="7">
    <w:abstractNumId w:val="1"/>
  </w:num>
  <w:num w:numId="8">
    <w:abstractNumId w:val="31"/>
  </w:num>
  <w:num w:numId="9">
    <w:abstractNumId w:val="18"/>
  </w:num>
  <w:num w:numId="10">
    <w:abstractNumId w:val="4"/>
  </w:num>
  <w:num w:numId="11">
    <w:abstractNumId w:val="1"/>
  </w:num>
  <w:num w:numId="12">
    <w:abstractNumId w:val="34"/>
  </w:num>
  <w:num w:numId="13">
    <w:abstractNumId w:val="34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7"/>
  </w:num>
  <w:num w:numId="17">
    <w:abstractNumId w:val="14"/>
  </w:num>
  <w:num w:numId="18">
    <w:abstractNumId w:val="20"/>
  </w:num>
  <w:num w:numId="19">
    <w:abstractNumId w:val="32"/>
  </w:num>
  <w:num w:numId="20">
    <w:abstractNumId w:val="29"/>
  </w:num>
  <w:num w:numId="21">
    <w:abstractNumId w:val="37"/>
  </w:num>
  <w:num w:numId="22">
    <w:abstractNumId w:val="12"/>
  </w:num>
  <w:num w:numId="23">
    <w:abstractNumId w:val="35"/>
  </w:num>
  <w:num w:numId="24">
    <w:abstractNumId w:val="8"/>
  </w:num>
  <w:num w:numId="25">
    <w:abstractNumId w:val="0"/>
  </w:num>
  <w:num w:numId="26">
    <w:abstractNumId w:val="3"/>
  </w:num>
  <w:num w:numId="27">
    <w:abstractNumId w:val="21"/>
  </w:num>
  <w:num w:numId="28">
    <w:abstractNumId w:val="17"/>
  </w:num>
  <w:num w:numId="29">
    <w:abstractNumId w:val="26"/>
  </w:num>
  <w:num w:numId="30">
    <w:abstractNumId w:val="2"/>
  </w:num>
  <w:num w:numId="31">
    <w:abstractNumId w:val="25"/>
  </w:num>
  <w:num w:numId="32">
    <w:abstractNumId w:val="23"/>
  </w:num>
  <w:num w:numId="33">
    <w:abstractNumId w:val="33"/>
  </w:num>
  <w:num w:numId="34">
    <w:abstractNumId w:val="10"/>
  </w:num>
  <w:num w:numId="35">
    <w:abstractNumId w:val="15"/>
  </w:num>
  <w:num w:numId="36">
    <w:abstractNumId w:val="19"/>
  </w:num>
  <w:num w:numId="37">
    <w:abstractNumId w:val="9"/>
  </w:num>
  <w:num w:numId="38">
    <w:abstractNumId w:val="27"/>
  </w:num>
  <w:num w:numId="39">
    <w:abstractNumId w:val="36"/>
  </w:num>
  <w:num w:numId="40">
    <w:abstractNumId w:val="17"/>
  </w:num>
  <w:num w:numId="41">
    <w:abstractNumId w:val="16"/>
  </w:num>
  <w:num w:numId="42">
    <w:abstractNumId w:val="13"/>
  </w:num>
  <w:num w:numId="43">
    <w:abstractNumId w:val="28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546D"/>
    <w:rsid w:val="0000569E"/>
    <w:rsid w:val="00010891"/>
    <w:rsid w:val="00010FB6"/>
    <w:rsid w:val="00011E0C"/>
    <w:rsid w:val="00011F78"/>
    <w:rsid w:val="00012CB3"/>
    <w:rsid w:val="000137C4"/>
    <w:rsid w:val="00015411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0855"/>
    <w:rsid w:val="00031C2C"/>
    <w:rsid w:val="00036628"/>
    <w:rsid w:val="00040283"/>
    <w:rsid w:val="00042D68"/>
    <w:rsid w:val="000500AF"/>
    <w:rsid w:val="00052BBC"/>
    <w:rsid w:val="0005566C"/>
    <w:rsid w:val="00056504"/>
    <w:rsid w:val="00057333"/>
    <w:rsid w:val="00057DF1"/>
    <w:rsid w:val="00061341"/>
    <w:rsid w:val="00061597"/>
    <w:rsid w:val="00062FAF"/>
    <w:rsid w:val="00063F78"/>
    <w:rsid w:val="00064F60"/>
    <w:rsid w:val="0007084B"/>
    <w:rsid w:val="0007192F"/>
    <w:rsid w:val="0008044C"/>
    <w:rsid w:val="00080A0C"/>
    <w:rsid w:val="00081933"/>
    <w:rsid w:val="00085D52"/>
    <w:rsid w:val="00085D6C"/>
    <w:rsid w:val="000868BB"/>
    <w:rsid w:val="000934BC"/>
    <w:rsid w:val="00093832"/>
    <w:rsid w:val="000945F9"/>
    <w:rsid w:val="0009492C"/>
    <w:rsid w:val="00094EA9"/>
    <w:rsid w:val="00095936"/>
    <w:rsid w:val="00096750"/>
    <w:rsid w:val="000976FC"/>
    <w:rsid w:val="000A3CC6"/>
    <w:rsid w:val="000A4704"/>
    <w:rsid w:val="000A4B56"/>
    <w:rsid w:val="000A6250"/>
    <w:rsid w:val="000A75D9"/>
    <w:rsid w:val="000B1518"/>
    <w:rsid w:val="000B24BB"/>
    <w:rsid w:val="000B3DCB"/>
    <w:rsid w:val="000B44B1"/>
    <w:rsid w:val="000B46A8"/>
    <w:rsid w:val="000B53D6"/>
    <w:rsid w:val="000B7B8C"/>
    <w:rsid w:val="000C5352"/>
    <w:rsid w:val="000C5A8E"/>
    <w:rsid w:val="000C6A32"/>
    <w:rsid w:val="000C7CD4"/>
    <w:rsid w:val="000D2F92"/>
    <w:rsid w:val="000D5154"/>
    <w:rsid w:val="000D5878"/>
    <w:rsid w:val="000D7066"/>
    <w:rsid w:val="000D7768"/>
    <w:rsid w:val="000E0860"/>
    <w:rsid w:val="000E41F4"/>
    <w:rsid w:val="000E433E"/>
    <w:rsid w:val="000E4C69"/>
    <w:rsid w:val="000E6201"/>
    <w:rsid w:val="000E648C"/>
    <w:rsid w:val="000E7D41"/>
    <w:rsid w:val="000F218C"/>
    <w:rsid w:val="000F3066"/>
    <w:rsid w:val="000F32DC"/>
    <w:rsid w:val="000F416D"/>
    <w:rsid w:val="000F49D3"/>
    <w:rsid w:val="000F6A06"/>
    <w:rsid w:val="000F7E97"/>
    <w:rsid w:val="001000E0"/>
    <w:rsid w:val="001025DF"/>
    <w:rsid w:val="00104A18"/>
    <w:rsid w:val="00106B21"/>
    <w:rsid w:val="00110545"/>
    <w:rsid w:val="0011208D"/>
    <w:rsid w:val="00116410"/>
    <w:rsid w:val="00120B0C"/>
    <w:rsid w:val="00121EC5"/>
    <w:rsid w:val="001231A8"/>
    <w:rsid w:val="00124350"/>
    <w:rsid w:val="00125644"/>
    <w:rsid w:val="001303FF"/>
    <w:rsid w:val="00130E9D"/>
    <w:rsid w:val="00131BBA"/>
    <w:rsid w:val="0013297D"/>
    <w:rsid w:val="00132B3E"/>
    <w:rsid w:val="00134208"/>
    <w:rsid w:val="00134FCA"/>
    <w:rsid w:val="001356EB"/>
    <w:rsid w:val="00140B01"/>
    <w:rsid w:val="001413EB"/>
    <w:rsid w:val="001425BC"/>
    <w:rsid w:val="00143194"/>
    <w:rsid w:val="00146F81"/>
    <w:rsid w:val="0015091A"/>
    <w:rsid w:val="00151E70"/>
    <w:rsid w:val="00152482"/>
    <w:rsid w:val="00153A86"/>
    <w:rsid w:val="00160897"/>
    <w:rsid w:val="00162208"/>
    <w:rsid w:val="00163823"/>
    <w:rsid w:val="00164F27"/>
    <w:rsid w:val="00167317"/>
    <w:rsid w:val="00170BCF"/>
    <w:rsid w:val="00173299"/>
    <w:rsid w:val="001740B6"/>
    <w:rsid w:val="001745E3"/>
    <w:rsid w:val="0017542F"/>
    <w:rsid w:val="00182670"/>
    <w:rsid w:val="0018594C"/>
    <w:rsid w:val="0019462C"/>
    <w:rsid w:val="00197187"/>
    <w:rsid w:val="001A1FA4"/>
    <w:rsid w:val="001A2948"/>
    <w:rsid w:val="001A5DC3"/>
    <w:rsid w:val="001B0F44"/>
    <w:rsid w:val="001B2293"/>
    <w:rsid w:val="001B3B14"/>
    <w:rsid w:val="001C2925"/>
    <w:rsid w:val="001C3231"/>
    <w:rsid w:val="001C7877"/>
    <w:rsid w:val="001E04AF"/>
    <w:rsid w:val="001E25DC"/>
    <w:rsid w:val="001E3864"/>
    <w:rsid w:val="001E473A"/>
    <w:rsid w:val="001E66ED"/>
    <w:rsid w:val="001F049A"/>
    <w:rsid w:val="001F0679"/>
    <w:rsid w:val="001F3AF9"/>
    <w:rsid w:val="001F4437"/>
    <w:rsid w:val="001F54E1"/>
    <w:rsid w:val="0020099F"/>
    <w:rsid w:val="00202080"/>
    <w:rsid w:val="00202DAD"/>
    <w:rsid w:val="00203C73"/>
    <w:rsid w:val="0021098B"/>
    <w:rsid w:val="002127A6"/>
    <w:rsid w:val="00212F4B"/>
    <w:rsid w:val="00215583"/>
    <w:rsid w:val="00216D13"/>
    <w:rsid w:val="00216E9E"/>
    <w:rsid w:val="0021776C"/>
    <w:rsid w:val="0022029C"/>
    <w:rsid w:val="00221FA9"/>
    <w:rsid w:val="002230AF"/>
    <w:rsid w:val="002232E5"/>
    <w:rsid w:val="00225898"/>
    <w:rsid w:val="0022650B"/>
    <w:rsid w:val="00227643"/>
    <w:rsid w:val="00230010"/>
    <w:rsid w:val="0023161E"/>
    <w:rsid w:val="00234478"/>
    <w:rsid w:val="00234B81"/>
    <w:rsid w:val="0023568F"/>
    <w:rsid w:val="002400F7"/>
    <w:rsid w:val="00242C9C"/>
    <w:rsid w:val="002434EE"/>
    <w:rsid w:val="0024708B"/>
    <w:rsid w:val="002519BA"/>
    <w:rsid w:val="00254273"/>
    <w:rsid w:val="00262567"/>
    <w:rsid w:val="00264981"/>
    <w:rsid w:val="00265670"/>
    <w:rsid w:val="00265A38"/>
    <w:rsid w:val="002709D5"/>
    <w:rsid w:val="00271F5A"/>
    <w:rsid w:val="00273DCB"/>
    <w:rsid w:val="00274B59"/>
    <w:rsid w:val="00274DEB"/>
    <w:rsid w:val="00277098"/>
    <w:rsid w:val="0027783C"/>
    <w:rsid w:val="002845CE"/>
    <w:rsid w:val="00285326"/>
    <w:rsid w:val="00286353"/>
    <w:rsid w:val="00287803"/>
    <w:rsid w:val="00291C66"/>
    <w:rsid w:val="0029297D"/>
    <w:rsid w:val="00293B03"/>
    <w:rsid w:val="00294454"/>
    <w:rsid w:val="002A042C"/>
    <w:rsid w:val="002A124C"/>
    <w:rsid w:val="002A1E42"/>
    <w:rsid w:val="002A5F86"/>
    <w:rsid w:val="002A62B3"/>
    <w:rsid w:val="002A655B"/>
    <w:rsid w:val="002B27B1"/>
    <w:rsid w:val="002B2CA2"/>
    <w:rsid w:val="002B3BA3"/>
    <w:rsid w:val="002B5F42"/>
    <w:rsid w:val="002C2703"/>
    <w:rsid w:val="002C436C"/>
    <w:rsid w:val="002C5618"/>
    <w:rsid w:val="002C6ECD"/>
    <w:rsid w:val="002C778E"/>
    <w:rsid w:val="002D259B"/>
    <w:rsid w:val="002D34F6"/>
    <w:rsid w:val="002D3511"/>
    <w:rsid w:val="002D3AA9"/>
    <w:rsid w:val="002D639F"/>
    <w:rsid w:val="002D761D"/>
    <w:rsid w:val="002E2708"/>
    <w:rsid w:val="002E5096"/>
    <w:rsid w:val="002E5942"/>
    <w:rsid w:val="002E6A4A"/>
    <w:rsid w:val="002E7D2E"/>
    <w:rsid w:val="002F1BE0"/>
    <w:rsid w:val="002F1E82"/>
    <w:rsid w:val="002F274F"/>
    <w:rsid w:val="002F45F2"/>
    <w:rsid w:val="002F4A42"/>
    <w:rsid w:val="002F69D8"/>
    <w:rsid w:val="002F6F72"/>
    <w:rsid w:val="002F75BF"/>
    <w:rsid w:val="002F7DA6"/>
    <w:rsid w:val="0030157A"/>
    <w:rsid w:val="00301707"/>
    <w:rsid w:val="00302862"/>
    <w:rsid w:val="0030336A"/>
    <w:rsid w:val="003042F2"/>
    <w:rsid w:val="003058BC"/>
    <w:rsid w:val="003104CB"/>
    <w:rsid w:val="0031252F"/>
    <w:rsid w:val="003205FB"/>
    <w:rsid w:val="00321733"/>
    <w:rsid w:val="003221BB"/>
    <w:rsid w:val="003246A1"/>
    <w:rsid w:val="00330AA1"/>
    <w:rsid w:val="00331B48"/>
    <w:rsid w:val="00334AEE"/>
    <w:rsid w:val="0033520C"/>
    <w:rsid w:val="00342A61"/>
    <w:rsid w:val="00345D51"/>
    <w:rsid w:val="003464FC"/>
    <w:rsid w:val="00346F3D"/>
    <w:rsid w:val="003477E4"/>
    <w:rsid w:val="00347F9C"/>
    <w:rsid w:val="0035239F"/>
    <w:rsid w:val="0035243B"/>
    <w:rsid w:val="00352D04"/>
    <w:rsid w:val="00355670"/>
    <w:rsid w:val="00355D68"/>
    <w:rsid w:val="00360DBE"/>
    <w:rsid w:val="003611A8"/>
    <w:rsid w:val="003637F4"/>
    <w:rsid w:val="003639E1"/>
    <w:rsid w:val="00364115"/>
    <w:rsid w:val="00364CFF"/>
    <w:rsid w:val="00367B6E"/>
    <w:rsid w:val="00376B24"/>
    <w:rsid w:val="003813FB"/>
    <w:rsid w:val="003824AF"/>
    <w:rsid w:val="003825F5"/>
    <w:rsid w:val="00383DFB"/>
    <w:rsid w:val="003852BF"/>
    <w:rsid w:val="00394EBA"/>
    <w:rsid w:val="003962DF"/>
    <w:rsid w:val="003A047C"/>
    <w:rsid w:val="003A25D0"/>
    <w:rsid w:val="003A319C"/>
    <w:rsid w:val="003A464D"/>
    <w:rsid w:val="003B10D1"/>
    <w:rsid w:val="003B3A7E"/>
    <w:rsid w:val="003B3B53"/>
    <w:rsid w:val="003B6EED"/>
    <w:rsid w:val="003B74D9"/>
    <w:rsid w:val="003C2FD7"/>
    <w:rsid w:val="003C5A45"/>
    <w:rsid w:val="003C7B12"/>
    <w:rsid w:val="003C7B67"/>
    <w:rsid w:val="003C7ECC"/>
    <w:rsid w:val="003D0207"/>
    <w:rsid w:val="003D1617"/>
    <w:rsid w:val="003D4EC7"/>
    <w:rsid w:val="003E2611"/>
    <w:rsid w:val="003E3CC8"/>
    <w:rsid w:val="003E6975"/>
    <w:rsid w:val="003E6E06"/>
    <w:rsid w:val="003F0291"/>
    <w:rsid w:val="003F06C2"/>
    <w:rsid w:val="003F258C"/>
    <w:rsid w:val="003F2954"/>
    <w:rsid w:val="003F541F"/>
    <w:rsid w:val="00401270"/>
    <w:rsid w:val="004020D2"/>
    <w:rsid w:val="00406614"/>
    <w:rsid w:val="00407292"/>
    <w:rsid w:val="004100AF"/>
    <w:rsid w:val="00411DCA"/>
    <w:rsid w:val="00414189"/>
    <w:rsid w:val="0041529E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0EAA"/>
    <w:rsid w:val="00433AA8"/>
    <w:rsid w:val="00436137"/>
    <w:rsid w:val="00436B46"/>
    <w:rsid w:val="00436DFE"/>
    <w:rsid w:val="00437E5A"/>
    <w:rsid w:val="00442960"/>
    <w:rsid w:val="00444220"/>
    <w:rsid w:val="004464D1"/>
    <w:rsid w:val="00447C93"/>
    <w:rsid w:val="00447FDB"/>
    <w:rsid w:val="00450EAC"/>
    <w:rsid w:val="00451C85"/>
    <w:rsid w:val="00453C5A"/>
    <w:rsid w:val="00454B4A"/>
    <w:rsid w:val="00457B03"/>
    <w:rsid w:val="00460455"/>
    <w:rsid w:val="004607C0"/>
    <w:rsid w:val="004642EE"/>
    <w:rsid w:val="004674A8"/>
    <w:rsid w:val="0047323C"/>
    <w:rsid w:val="0047398D"/>
    <w:rsid w:val="00474373"/>
    <w:rsid w:val="00481B86"/>
    <w:rsid w:val="00481BBD"/>
    <w:rsid w:val="0048485F"/>
    <w:rsid w:val="00486A20"/>
    <w:rsid w:val="004877DA"/>
    <w:rsid w:val="00487BC5"/>
    <w:rsid w:val="004971A9"/>
    <w:rsid w:val="004A07E6"/>
    <w:rsid w:val="004A2DBA"/>
    <w:rsid w:val="004A3683"/>
    <w:rsid w:val="004A428D"/>
    <w:rsid w:val="004A46F7"/>
    <w:rsid w:val="004A5310"/>
    <w:rsid w:val="004A6973"/>
    <w:rsid w:val="004A7AC6"/>
    <w:rsid w:val="004B0829"/>
    <w:rsid w:val="004B24EB"/>
    <w:rsid w:val="004B2F34"/>
    <w:rsid w:val="004B3F9A"/>
    <w:rsid w:val="004B3FFC"/>
    <w:rsid w:val="004B7200"/>
    <w:rsid w:val="004C1721"/>
    <w:rsid w:val="004C2294"/>
    <w:rsid w:val="004C39D3"/>
    <w:rsid w:val="004C467F"/>
    <w:rsid w:val="004C4B75"/>
    <w:rsid w:val="004D0995"/>
    <w:rsid w:val="004D1F67"/>
    <w:rsid w:val="004D22D3"/>
    <w:rsid w:val="004D521C"/>
    <w:rsid w:val="004D5276"/>
    <w:rsid w:val="004D5E25"/>
    <w:rsid w:val="004D6428"/>
    <w:rsid w:val="004D6569"/>
    <w:rsid w:val="004D7435"/>
    <w:rsid w:val="004E0E7D"/>
    <w:rsid w:val="004E2714"/>
    <w:rsid w:val="004E5CE3"/>
    <w:rsid w:val="004E6097"/>
    <w:rsid w:val="004E7A86"/>
    <w:rsid w:val="004F0016"/>
    <w:rsid w:val="004F0113"/>
    <w:rsid w:val="004F28C2"/>
    <w:rsid w:val="004F3FC3"/>
    <w:rsid w:val="004F474A"/>
    <w:rsid w:val="004F49A5"/>
    <w:rsid w:val="004F4C7F"/>
    <w:rsid w:val="004F5176"/>
    <w:rsid w:val="00500FAE"/>
    <w:rsid w:val="00505087"/>
    <w:rsid w:val="00505B01"/>
    <w:rsid w:val="00507745"/>
    <w:rsid w:val="0051107E"/>
    <w:rsid w:val="00511AEB"/>
    <w:rsid w:val="00512905"/>
    <w:rsid w:val="00512C36"/>
    <w:rsid w:val="00512F07"/>
    <w:rsid w:val="005134A1"/>
    <w:rsid w:val="00515B1F"/>
    <w:rsid w:val="00523C7F"/>
    <w:rsid w:val="00540097"/>
    <w:rsid w:val="00541305"/>
    <w:rsid w:val="0054246F"/>
    <w:rsid w:val="00543CBC"/>
    <w:rsid w:val="005447A6"/>
    <w:rsid w:val="00544D9B"/>
    <w:rsid w:val="00545AE4"/>
    <w:rsid w:val="00547B94"/>
    <w:rsid w:val="00551256"/>
    <w:rsid w:val="00553150"/>
    <w:rsid w:val="00554A1F"/>
    <w:rsid w:val="00556BAA"/>
    <w:rsid w:val="00562819"/>
    <w:rsid w:val="00562E37"/>
    <w:rsid w:val="005630F6"/>
    <w:rsid w:val="005638E1"/>
    <w:rsid w:val="00566822"/>
    <w:rsid w:val="005703FA"/>
    <w:rsid w:val="00573A5B"/>
    <w:rsid w:val="00573BA5"/>
    <w:rsid w:val="00573D7A"/>
    <w:rsid w:val="0057585B"/>
    <w:rsid w:val="00575CF4"/>
    <w:rsid w:val="005771C7"/>
    <w:rsid w:val="0058014B"/>
    <w:rsid w:val="005821EB"/>
    <w:rsid w:val="0058615C"/>
    <w:rsid w:val="00586325"/>
    <w:rsid w:val="005875B9"/>
    <w:rsid w:val="005947E7"/>
    <w:rsid w:val="0059547B"/>
    <w:rsid w:val="00596072"/>
    <w:rsid w:val="00596151"/>
    <w:rsid w:val="005A39A1"/>
    <w:rsid w:val="005A5996"/>
    <w:rsid w:val="005A7FD8"/>
    <w:rsid w:val="005B4248"/>
    <w:rsid w:val="005B55AD"/>
    <w:rsid w:val="005B5716"/>
    <w:rsid w:val="005C32A6"/>
    <w:rsid w:val="005C33C0"/>
    <w:rsid w:val="005C3518"/>
    <w:rsid w:val="005D0D79"/>
    <w:rsid w:val="005D1423"/>
    <w:rsid w:val="005D1FC0"/>
    <w:rsid w:val="005D3838"/>
    <w:rsid w:val="005D71EB"/>
    <w:rsid w:val="005E1D2F"/>
    <w:rsid w:val="005E3123"/>
    <w:rsid w:val="005E4F30"/>
    <w:rsid w:val="005F16CC"/>
    <w:rsid w:val="005F2CC5"/>
    <w:rsid w:val="005F42B5"/>
    <w:rsid w:val="005F5249"/>
    <w:rsid w:val="005F73F2"/>
    <w:rsid w:val="005F7D99"/>
    <w:rsid w:val="005F7E9C"/>
    <w:rsid w:val="006009BB"/>
    <w:rsid w:val="00603743"/>
    <w:rsid w:val="00604318"/>
    <w:rsid w:val="0060483F"/>
    <w:rsid w:val="0061321C"/>
    <w:rsid w:val="00613A7D"/>
    <w:rsid w:val="006143EE"/>
    <w:rsid w:val="0061531A"/>
    <w:rsid w:val="00615C90"/>
    <w:rsid w:val="00616425"/>
    <w:rsid w:val="00617052"/>
    <w:rsid w:val="00617F75"/>
    <w:rsid w:val="00620D88"/>
    <w:rsid w:val="00621C49"/>
    <w:rsid w:val="00622746"/>
    <w:rsid w:val="00623527"/>
    <w:rsid w:val="00623785"/>
    <w:rsid w:val="006254E6"/>
    <w:rsid w:val="00626293"/>
    <w:rsid w:val="00627E92"/>
    <w:rsid w:val="00631268"/>
    <w:rsid w:val="00634859"/>
    <w:rsid w:val="0063490C"/>
    <w:rsid w:val="006351BE"/>
    <w:rsid w:val="00637B2A"/>
    <w:rsid w:val="006420B8"/>
    <w:rsid w:val="006455DF"/>
    <w:rsid w:val="00646884"/>
    <w:rsid w:val="00647867"/>
    <w:rsid w:val="00650563"/>
    <w:rsid w:val="00650C7E"/>
    <w:rsid w:val="00650CB6"/>
    <w:rsid w:val="00650CD5"/>
    <w:rsid w:val="00651C13"/>
    <w:rsid w:val="00655AD9"/>
    <w:rsid w:val="00655D6C"/>
    <w:rsid w:val="00657B29"/>
    <w:rsid w:val="0066402F"/>
    <w:rsid w:val="00665A81"/>
    <w:rsid w:val="00677519"/>
    <w:rsid w:val="0068013F"/>
    <w:rsid w:val="00680310"/>
    <w:rsid w:val="006820BE"/>
    <w:rsid w:val="006829B0"/>
    <w:rsid w:val="00683EB1"/>
    <w:rsid w:val="00683ECA"/>
    <w:rsid w:val="00684604"/>
    <w:rsid w:val="00686CA7"/>
    <w:rsid w:val="00687A62"/>
    <w:rsid w:val="00690DA9"/>
    <w:rsid w:val="00692E7D"/>
    <w:rsid w:val="006959AB"/>
    <w:rsid w:val="00697768"/>
    <w:rsid w:val="006A174E"/>
    <w:rsid w:val="006A2E8D"/>
    <w:rsid w:val="006A324D"/>
    <w:rsid w:val="006A574A"/>
    <w:rsid w:val="006A5EF4"/>
    <w:rsid w:val="006A6BDF"/>
    <w:rsid w:val="006A6EF4"/>
    <w:rsid w:val="006A7A28"/>
    <w:rsid w:val="006A7E68"/>
    <w:rsid w:val="006B0501"/>
    <w:rsid w:val="006B1254"/>
    <w:rsid w:val="006B1A15"/>
    <w:rsid w:val="006C0C24"/>
    <w:rsid w:val="006C0ED0"/>
    <w:rsid w:val="006C1766"/>
    <w:rsid w:val="006C63F4"/>
    <w:rsid w:val="006C7278"/>
    <w:rsid w:val="006C7497"/>
    <w:rsid w:val="006D082C"/>
    <w:rsid w:val="006D2FC4"/>
    <w:rsid w:val="006D3F8D"/>
    <w:rsid w:val="006E1B67"/>
    <w:rsid w:val="006E2452"/>
    <w:rsid w:val="006E5733"/>
    <w:rsid w:val="006F03CF"/>
    <w:rsid w:val="006F1A26"/>
    <w:rsid w:val="006F5413"/>
    <w:rsid w:val="006F6902"/>
    <w:rsid w:val="006F70FD"/>
    <w:rsid w:val="006F7141"/>
    <w:rsid w:val="006F7F0B"/>
    <w:rsid w:val="00701A54"/>
    <w:rsid w:val="0070265A"/>
    <w:rsid w:val="00705923"/>
    <w:rsid w:val="00707715"/>
    <w:rsid w:val="00710AC5"/>
    <w:rsid w:val="0071236E"/>
    <w:rsid w:val="007129F5"/>
    <w:rsid w:val="00713A0A"/>
    <w:rsid w:val="00720104"/>
    <w:rsid w:val="00722519"/>
    <w:rsid w:val="0072326E"/>
    <w:rsid w:val="00723D8B"/>
    <w:rsid w:val="007247A6"/>
    <w:rsid w:val="00727467"/>
    <w:rsid w:val="0073089C"/>
    <w:rsid w:val="00731942"/>
    <w:rsid w:val="0073238D"/>
    <w:rsid w:val="0073286F"/>
    <w:rsid w:val="00735997"/>
    <w:rsid w:val="00737C07"/>
    <w:rsid w:val="007475C0"/>
    <w:rsid w:val="00750265"/>
    <w:rsid w:val="0075060E"/>
    <w:rsid w:val="0075117D"/>
    <w:rsid w:val="00756087"/>
    <w:rsid w:val="00760AD4"/>
    <w:rsid w:val="0076104E"/>
    <w:rsid w:val="007646C0"/>
    <w:rsid w:val="007659E4"/>
    <w:rsid w:val="00766DBC"/>
    <w:rsid w:val="00770DDE"/>
    <w:rsid w:val="007715EE"/>
    <w:rsid w:val="007718E9"/>
    <w:rsid w:val="007752D8"/>
    <w:rsid w:val="00775A03"/>
    <w:rsid w:val="00775E62"/>
    <w:rsid w:val="00780D6D"/>
    <w:rsid w:val="0078171E"/>
    <w:rsid w:val="0078330C"/>
    <w:rsid w:val="00784E59"/>
    <w:rsid w:val="00786325"/>
    <w:rsid w:val="007917DA"/>
    <w:rsid w:val="00794CAF"/>
    <w:rsid w:val="00795091"/>
    <w:rsid w:val="00795A12"/>
    <w:rsid w:val="00796B93"/>
    <w:rsid w:val="0079701F"/>
    <w:rsid w:val="007971CF"/>
    <w:rsid w:val="00797ADC"/>
    <w:rsid w:val="007A1AB7"/>
    <w:rsid w:val="007A2889"/>
    <w:rsid w:val="007A30B8"/>
    <w:rsid w:val="007A4DC2"/>
    <w:rsid w:val="007A6501"/>
    <w:rsid w:val="007A75CE"/>
    <w:rsid w:val="007A764E"/>
    <w:rsid w:val="007B20DE"/>
    <w:rsid w:val="007B2616"/>
    <w:rsid w:val="007B3792"/>
    <w:rsid w:val="007B5E1B"/>
    <w:rsid w:val="007C09F5"/>
    <w:rsid w:val="007C4155"/>
    <w:rsid w:val="007D19CF"/>
    <w:rsid w:val="007D5CF3"/>
    <w:rsid w:val="007D6342"/>
    <w:rsid w:val="007D6F38"/>
    <w:rsid w:val="007D7CF7"/>
    <w:rsid w:val="007E00F0"/>
    <w:rsid w:val="007E0527"/>
    <w:rsid w:val="007E07AF"/>
    <w:rsid w:val="007E1C45"/>
    <w:rsid w:val="007E2A29"/>
    <w:rsid w:val="007E402D"/>
    <w:rsid w:val="007E7279"/>
    <w:rsid w:val="007F2D28"/>
    <w:rsid w:val="007F31E4"/>
    <w:rsid w:val="007F393F"/>
    <w:rsid w:val="007F3F18"/>
    <w:rsid w:val="007F55EA"/>
    <w:rsid w:val="007F5DAF"/>
    <w:rsid w:val="007F6B68"/>
    <w:rsid w:val="007F6F09"/>
    <w:rsid w:val="0080139E"/>
    <w:rsid w:val="008044C0"/>
    <w:rsid w:val="008049B8"/>
    <w:rsid w:val="00804F97"/>
    <w:rsid w:val="0080583F"/>
    <w:rsid w:val="0080677F"/>
    <w:rsid w:val="00807689"/>
    <w:rsid w:val="00810D05"/>
    <w:rsid w:val="008133C5"/>
    <w:rsid w:val="00816BD6"/>
    <w:rsid w:val="00823F23"/>
    <w:rsid w:val="00824161"/>
    <w:rsid w:val="0082481F"/>
    <w:rsid w:val="00825AD5"/>
    <w:rsid w:val="0082672A"/>
    <w:rsid w:val="008269EF"/>
    <w:rsid w:val="00831D88"/>
    <w:rsid w:val="008343E0"/>
    <w:rsid w:val="00834510"/>
    <w:rsid w:val="00843983"/>
    <w:rsid w:val="00845449"/>
    <w:rsid w:val="00850C0B"/>
    <w:rsid w:val="00852973"/>
    <w:rsid w:val="00852BBF"/>
    <w:rsid w:val="0086028E"/>
    <w:rsid w:val="00861C03"/>
    <w:rsid w:val="008622C0"/>
    <w:rsid w:val="00862ABB"/>
    <w:rsid w:val="00863879"/>
    <w:rsid w:val="008669B8"/>
    <w:rsid w:val="008702AA"/>
    <w:rsid w:val="00873109"/>
    <w:rsid w:val="00875322"/>
    <w:rsid w:val="00877859"/>
    <w:rsid w:val="0088062B"/>
    <w:rsid w:val="00880D1C"/>
    <w:rsid w:val="00880EA5"/>
    <w:rsid w:val="00881ABF"/>
    <w:rsid w:val="00882E1D"/>
    <w:rsid w:val="008846BA"/>
    <w:rsid w:val="0088497B"/>
    <w:rsid w:val="008850D3"/>
    <w:rsid w:val="00885264"/>
    <w:rsid w:val="0088592C"/>
    <w:rsid w:val="00886250"/>
    <w:rsid w:val="00886906"/>
    <w:rsid w:val="00893384"/>
    <w:rsid w:val="00893AD9"/>
    <w:rsid w:val="008944AC"/>
    <w:rsid w:val="00895C34"/>
    <w:rsid w:val="0089722A"/>
    <w:rsid w:val="008A0356"/>
    <w:rsid w:val="008A1105"/>
    <w:rsid w:val="008A114C"/>
    <w:rsid w:val="008A353E"/>
    <w:rsid w:val="008A4552"/>
    <w:rsid w:val="008A4AB9"/>
    <w:rsid w:val="008A5028"/>
    <w:rsid w:val="008A57C5"/>
    <w:rsid w:val="008A66C3"/>
    <w:rsid w:val="008A7DEF"/>
    <w:rsid w:val="008B4810"/>
    <w:rsid w:val="008C078E"/>
    <w:rsid w:val="008C1C7E"/>
    <w:rsid w:val="008C2AFA"/>
    <w:rsid w:val="008C4437"/>
    <w:rsid w:val="008C5060"/>
    <w:rsid w:val="008C593E"/>
    <w:rsid w:val="008D10F7"/>
    <w:rsid w:val="008D1A5A"/>
    <w:rsid w:val="008D1B72"/>
    <w:rsid w:val="008D23F6"/>
    <w:rsid w:val="008D3EC1"/>
    <w:rsid w:val="008D7A7A"/>
    <w:rsid w:val="008E1EAB"/>
    <w:rsid w:val="008E23CB"/>
    <w:rsid w:val="008E30B0"/>
    <w:rsid w:val="008E336E"/>
    <w:rsid w:val="008E79AA"/>
    <w:rsid w:val="008E7F3B"/>
    <w:rsid w:val="008F6542"/>
    <w:rsid w:val="008F74C2"/>
    <w:rsid w:val="009015CA"/>
    <w:rsid w:val="00901B49"/>
    <w:rsid w:val="00903ACB"/>
    <w:rsid w:val="00904869"/>
    <w:rsid w:val="00907428"/>
    <w:rsid w:val="00907769"/>
    <w:rsid w:val="009078D4"/>
    <w:rsid w:val="00910294"/>
    <w:rsid w:val="00910DE6"/>
    <w:rsid w:val="00917A0D"/>
    <w:rsid w:val="00924364"/>
    <w:rsid w:val="00924B41"/>
    <w:rsid w:val="0092764E"/>
    <w:rsid w:val="00930AAE"/>
    <w:rsid w:val="0093111E"/>
    <w:rsid w:val="00936086"/>
    <w:rsid w:val="009368BA"/>
    <w:rsid w:val="00940C4B"/>
    <w:rsid w:val="00945429"/>
    <w:rsid w:val="00945EC3"/>
    <w:rsid w:val="009466A2"/>
    <w:rsid w:val="00953CF9"/>
    <w:rsid w:val="009552A6"/>
    <w:rsid w:val="00955653"/>
    <w:rsid w:val="00955B8B"/>
    <w:rsid w:val="00956FE0"/>
    <w:rsid w:val="00957944"/>
    <w:rsid w:val="00960AD6"/>
    <w:rsid w:val="00961CBB"/>
    <w:rsid w:val="009620F8"/>
    <w:rsid w:val="00962BEA"/>
    <w:rsid w:val="00963F4A"/>
    <w:rsid w:val="00964616"/>
    <w:rsid w:val="00965125"/>
    <w:rsid w:val="00967CAE"/>
    <w:rsid w:val="00970060"/>
    <w:rsid w:val="009705B4"/>
    <w:rsid w:val="00970980"/>
    <w:rsid w:val="00971E44"/>
    <w:rsid w:val="00973BD8"/>
    <w:rsid w:val="00975686"/>
    <w:rsid w:val="00976E06"/>
    <w:rsid w:val="0097728E"/>
    <w:rsid w:val="00977C1F"/>
    <w:rsid w:val="00980503"/>
    <w:rsid w:val="009820A9"/>
    <w:rsid w:val="00984B46"/>
    <w:rsid w:val="00987FF9"/>
    <w:rsid w:val="00990075"/>
    <w:rsid w:val="00993F3C"/>
    <w:rsid w:val="0099576D"/>
    <w:rsid w:val="009974FA"/>
    <w:rsid w:val="009A1468"/>
    <w:rsid w:val="009A3A72"/>
    <w:rsid w:val="009B13E4"/>
    <w:rsid w:val="009B1992"/>
    <w:rsid w:val="009B257B"/>
    <w:rsid w:val="009B6BD2"/>
    <w:rsid w:val="009B718A"/>
    <w:rsid w:val="009C5581"/>
    <w:rsid w:val="009C58E7"/>
    <w:rsid w:val="009C6FC9"/>
    <w:rsid w:val="009D11BB"/>
    <w:rsid w:val="009D2783"/>
    <w:rsid w:val="009D3E77"/>
    <w:rsid w:val="009D637E"/>
    <w:rsid w:val="009E227A"/>
    <w:rsid w:val="009E3826"/>
    <w:rsid w:val="009E496C"/>
    <w:rsid w:val="009E550C"/>
    <w:rsid w:val="009F0C29"/>
    <w:rsid w:val="009F237E"/>
    <w:rsid w:val="009F2697"/>
    <w:rsid w:val="009F2E75"/>
    <w:rsid w:val="009F369C"/>
    <w:rsid w:val="009F45DB"/>
    <w:rsid w:val="009F7407"/>
    <w:rsid w:val="009F76CC"/>
    <w:rsid w:val="009F7B9E"/>
    <w:rsid w:val="00A00C9F"/>
    <w:rsid w:val="00A0113F"/>
    <w:rsid w:val="00A03B0F"/>
    <w:rsid w:val="00A0424D"/>
    <w:rsid w:val="00A051B8"/>
    <w:rsid w:val="00A071F5"/>
    <w:rsid w:val="00A07D4B"/>
    <w:rsid w:val="00A112B5"/>
    <w:rsid w:val="00A14DD8"/>
    <w:rsid w:val="00A209C4"/>
    <w:rsid w:val="00A20A27"/>
    <w:rsid w:val="00A20F19"/>
    <w:rsid w:val="00A21357"/>
    <w:rsid w:val="00A22D96"/>
    <w:rsid w:val="00A2464F"/>
    <w:rsid w:val="00A25661"/>
    <w:rsid w:val="00A301EA"/>
    <w:rsid w:val="00A31370"/>
    <w:rsid w:val="00A31A03"/>
    <w:rsid w:val="00A32894"/>
    <w:rsid w:val="00A35CC6"/>
    <w:rsid w:val="00A36787"/>
    <w:rsid w:val="00A4040B"/>
    <w:rsid w:val="00A43383"/>
    <w:rsid w:val="00A4488B"/>
    <w:rsid w:val="00A458F5"/>
    <w:rsid w:val="00A53657"/>
    <w:rsid w:val="00A5690B"/>
    <w:rsid w:val="00A60506"/>
    <w:rsid w:val="00A61892"/>
    <w:rsid w:val="00A64290"/>
    <w:rsid w:val="00A65BD0"/>
    <w:rsid w:val="00A65DD5"/>
    <w:rsid w:val="00A66236"/>
    <w:rsid w:val="00A73EB7"/>
    <w:rsid w:val="00A75F93"/>
    <w:rsid w:val="00A7716E"/>
    <w:rsid w:val="00A776B8"/>
    <w:rsid w:val="00A806FF"/>
    <w:rsid w:val="00A827A3"/>
    <w:rsid w:val="00A83C7A"/>
    <w:rsid w:val="00A84DB6"/>
    <w:rsid w:val="00A85A46"/>
    <w:rsid w:val="00A870A2"/>
    <w:rsid w:val="00A870EB"/>
    <w:rsid w:val="00A91DFD"/>
    <w:rsid w:val="00A91EC8"/>
    <w:rsid w:val="00A945A7"/>
    <w:rsid w:val="00A949DA"/>
    <w:rsid w:val="00A96E88"/>
    <w:rsid w:val="00A977E8"/>
    <w:rsid w:val="00AA31B2"/>
    <w:rsid w:val="00AA5C9B"/>
    <w:rsid w:val="00AA79CB"/>
    <w:rsid w:val="00AB6A74"/>
    <w:rsid w:val="00AC0DEA"/>
    <w:rsid w:val="00AC13F5"/>
    <w:rsid w:val="00AC2646"/>
    <w:rsid w:val="00AC3632"/>
    <w:rsid w:val="00AD23EC"/>
    <w:rsid w:val="00AD3749"/>
    <w:rsid w:val="00AE3833"/>
    <w:rsid w:val="00AE40D0"/>
    <w:rsid w:val="00AE43E1"/>
    <w:rsid w:val="00AE4F9A"/>
    <w:rsid w:val="00AE6117"/>
    <w:rsid w:val="00AE7747"/>
    <w:rsid w:val="00AF0638"/>
    <w:rsid w:val="00AF1FCA"/>
    <w:rsid w:val="00AF3A57"/>
    <w:rsid w:val="00AF66F9"/>
    <w:rsid w:val="00B00F97"/>
    <w:rsid w:val="00B01023"/>
    <w:rsid w:val="00B03FA0"/>
    <w:rsid w:val="00B04138"/>
    <w:rsid w:val="00B06691"/>
    <w:rsid w:val="00B07A95"/>
    <w:rsid w:val="00B12C56"/>
    <w:rsid w:val="00B12EBF"/>
    <w:rsid w:val="00B1398C"/>
    <w:rsid w:val="00B1469B"/>
    <w:rsid w:val="00B14D9C"/>
    <w:rsid w:val="00B15259"/>
    <w:rsid w:val="00B1535C"/>
    <w:rsid w:val="00B154AE"/>
    <w:rsid w:val="00B165BE"/>
    <w:rsid w:val="00B21AB0"/>
    <w:rsid w:val="00B22002"/>
    <w:rsid w:val="00B2366A"/>
    <w:rsid w:val="00B23ABF"/>
    <w:rsid w:val="00B23CBC"/>
    <w:rsid w:val="00B2477D"/>
    <w:rsid w:val="00B259EE"/>
    <w:rsid w:val="00B26A9B"/>
    <w:rsid w:val="00B27715"/>
    <w:rsid w:val="00B27813"/>
    <w:rsid w:val="00B27AE5"/>
    <w:rsid w:val="00B33ADA"/>
    <w:rsid w:val="00B37918"/>
    <w:rsid w:val="00B43D89"/>
    <w:rsid w:val="00B450E9"/>
    <w:rsid w:val="00B52C7D"/>
    <w:rsid w:val="00B56E7B"/>
    <w:rsid w:val="00B57D3A"/>
    <w:rsid w:val="00B67B33"/>
    <w:rsid w:val="00B67E9C"/>
    <w:rsid w:val="00B73FB3"/>
    <w:rsid w:val="00B818CF"/>
    <w:rsid w:val="00B82010"/>
    <w:rsid w:val="00B822BA"/>
    <w:rsid w:val="00B826D1"/>
    <w:rsid w:val="00B826F8"/>
    <w:rsid w:val="00B82825"/>
    <w:rsid w:val="00B837DC"/>
    <w:rsid w:val="00B84275"/>
    <w:rsid w:val="00B847B4"/>
    <w:rsid w:val="00B84DFE"/>
    <w:rsid w:val="00B85842"/>
    <w:rsid w:val="00B86FD8"/>
    <w:rsid w:val="00B9038F"/>
    <w:rsid w:val="00B91A4A"/>
    <w:rsid w:val="00B935EC"/>
    <w:rsid w:val="00B968E3"/>
    <w:rsid w:val="00B97BAE"/>
    <w:rsid w:val="00BA22CD"/>
    <w:rsid w:val="00BA7AA0"/>
    <w:rsid w:val="00BB15DE"/>
    <w:rsid w:val="00BB1684"/>
    <w:rsid w:val="00BB1E89"/>
    <w:rsid w:val="00BB2EA0"/>
    <w:rsid w:val="00BB39F6"/>
    <w:rsid w:val="00BB41A0"/>
    <w:rsid w:val="00BB762F"/>
    <w:rsid w:val="00BB7A3F"/>
    <w:rsid w:val="00BC275F"/>
    <w:rsid w:val="00BD150D"/>
    <w:rsid w:val="00BD1A95"/>
    <w:rsid w:val="00BD450C"/>
    <w:rsid w:val="00BD49AB"/>
    <w:rsid w:val="00BD6AFD"/>
    <w:rsid w:val="00BD6F1C"/>
    <w:rsid w:val="00BE149C"/>
    <w:rsid w:val="00BE26FA"/>
    <w:rsid w:val="00BE33F1"/>
    <w:rsid w:val="00BE5B08"/>
    <w:rsid w:val="00BE6CB4"/>
    <w:rsid w:val="00BF018D"/>
    <w:rsid w:val="00BF101F"/>
    <w:rsid w:val="00BF33AC"/>
    <w:rsid w:val="00BF7AE9"/>
    <w:rsid w:val="00C014D0"/>
    <w:rsid w:val="00C01E54"/>
    <w:rsid w:val="00C051ED"/>
    <w:rsid w:val="00C05686"/>
    <w:rsid w:val="00C05D8A"/>
    <w:rsid w:val="00C1285E"/>
    <w:rsid w:val="00C14B14"/>
    <w:rsid w:val="00C17B1E"/>
    <w:rsid w:val="00C20C37"/>
    <w:rsid w:val="00C21612"/>
    <w:rsid w:val="00C24F93"/>
    <w:rsid w:val="00C266CA"/>
    <w:rsid w:val="00C32235"/>
    <w:rsid w:val="00C37D05"/>
    <w:rsid w:val="00C37F94"/>
    <w:rsid w:val="00C42D64"/>
    <w:rsid w:val="00C46262"/>
    <w:rsid w:val="00C5109A"/>
    <w:rsid w:val="00C515E6"/>
    <w:rsid w:val="00C53557"/>
    <w:rsid w:val="00C536A1"/>
    <w:rsid w:val="00C540DA"/>
    <w:rsid w:val="00C5493A"/>
    <w:rsid w:val="00C55B9C"/>
    <w:rsid w:val="00C60732"/>
    <w:rsid w:val="00C63BD8"/>
    <w:rsid w:val="00C67447"/>
    <w:rsid w:val="00C67B79"/>
    <w:rsid w:val="00C708B3"/>
    <w:rsid w:val="00C71C30"/>
    <w:rsid w:val="00C72183"/>
    <w:rsid w:val="00C722B0"/>
    <w:rsid w:val="00C73538"/>
    <w:rsid w:val="00C73EFE"/>
    <w:rsid w:val="00C765EC"/>
    <w:rsid w:val="00C80B8A"/>
    <w:rsid w:val="00C834C6"/>
    <w:rsid w:val="00C83841"/>
    <w:rsid w:val="00C84065"/>
    <w:rsid w:val="00C849F0"/>
    <w:rsid w:val="00C869A0"/>
    <w:rsid w:val="00C90814"/>
    <w:rsid w:val="00C928E6"/>
    <w:rsid w:val="00C9612A"/>
    <w:rsid w:val="00C97120"/>
    <w:rsid w:val="00CA1A7E"/>
    <w:rsid w:val="00CA3A08"/>
    <w:rsid w:val="00CB014C"/>
    <w:rsid w:val="00CB1079"/>
    <w:rsid w:val="00CB29D9"/>
    <w:rsid w:val="00CB340B"/>
    <w:rsid w:val="00CB5451"/>
    <w:rsid w:val="00CC0FC4"/>
    <w:rsid w:val="00CC2254"/>
    <w:rsid w:val="00CC24D8"/>
    <w:rsid w:val="00CC2F31"/>
    <w:rsid w:val="00CC4DFB"/>
    <w:rsid w:val="00CC57ED"/>
    <w:rsid w:val="00CC58B1"/>
    <w:rsid w:val="00CC7A58"/>
    <w:rsid w:val="00CD3B95"/>
    <w:rsid w:val="00CD5ABD"/>
    <w:rsid w:val="00CE0564"/>
    <w:rsid w:val="00CE0E9D"/>
    <w:rsid w:val="00CE3532"/>
    <w:rsid w:val="00CE741C"/>
    <w:rsid w:val="00CF0F6C"/>
    <w:rsid w:val="00CF75ED"/>
    <w:rsid w:val="00CF77BD"/>
    <w:rsid w:val="00D0080F"/>
    <w:rsid w:val="00D02D1F"/>
    <w:rsid w:val="00D03145"/>
    <w:rsid w:val="00D03A68"/>
    <w:rsid w:val="00D03B08"/>
    <w:rsid w:val="00D043AE"/>
    <w:rsid w:val="00D04CA5"/>
    <w:rsid w:val="00D10AEC"/>
    <w:rsid w:val="00D1156D"/>
    <w:rsid w:val="00D11E39"/>
    <w:rsid w:val="00D12D5B"/>
    <w:rsid w:val="00D12E48"/>
    <w:rsid w:val="00D12FC7"/>
    <w:rsid w:val="00D16764"/>
    <w:rsid w:val="00D21235"/>
    <w:rsid w:val="00D21734"/>
    <w:rsid w:val="00D21D57"/>
    <w:rsid w:val="00D25B13"/>
    <w:rsid w:val="00D26745"/>
    <w:rsid w:val="00D2691A"/>
    <w:rsid w:val="00D279EA"/>
    <w:rsid w:val="00D27B6D"/>
    <w:rsid w:val="00D306DA"/>
    <w:rsid w:val="00D30EA1"/>
    <w:rsid w:val="00D31193"/>
    <w:rsid w:val="00D31CA2"/>
    <w:rsid w:val="00D32FDC"/>
    <w:rsid w:val="00D35C5E"/>
    <w:rsid w:val="00D36982"/>
    <w:rsid w:val="00D36F96"/>
    <w:rsid w:val="00D409DE"/>
    <w:rsid w:val="00D40F9A"/>
    <w:rsid w:val="00D50293"/>
    <w:rsid w:val="00D54639"/>
    <w:rsid w:val="00D60176"/>
    <w:rsid w:val="00D64335"/>
    <w:rsid w:val="00D65C0D"/>
    <w:rsid w:val="00D67555"/>
    <w:rsid w:val="00D707D7"/>
    <w:rsid w:val="00D71B38"/>
    <w:rsid w:val="00D74A24"/>
    <w:rsid w:val="00D75B2C"/>
    <w:rsid w:val="00D8298E"/>
    <w:rsid w:val="00D82A1A"/>
    <w:rsid w:val="00D8443E"/>
    <w:rsid w:val="00D852AA"/>
    <w:rsid w:val="00D874FE"/>
    <w:rsid w:val="00D9168D"/>
    <w:rsid w:val="00D91A80"/>
    <w:rsid w:val="00D94CC7"/>
    <w:rsid w:val="00D966BB"/>
    <w:rsid w:val="00DA020D"/>
    <w:rsid w:val="00DA0919"/>
    <w:rsid w:val="00DA38D1"/>
    <w:rsid w:val="00DA3A42"/>
    <w:rsid w:val="00DA4C92"/>
    <w:rsid w:val="00DA4F37"/>
    <w:rsid w:val="00DB1108"/>
    <w:rsid w:val="00DB20BC"/>
    <w:rsid w:val="00DB5926"/>
    <w:rsid w:val="00DB7F10"/>
    <w:rsid w:val="00DC2AFD"/>
    <w:rsid w:val="00DC44F9"/>
    <w:rsid w:val="00DC46C0"/>
    <w:rsid w:val="00DC4E19"/>
    <w:rsid w:val="00DC7650"/>
    <w:rsid w:val="00DD0AEF"/>
    <w:rsid w:val="00DD3C24"/>
    <w:rsid w:val="00DE06EF"/>
    <w:rsid w:val="00DE1E01"/>
    <w:rsid w:val="00DE72D3"/>
    <w:rsid w:val="00DE73A7"/>
    <w:rsid w:val="00DE7F29"/>
    <w:rsid w:val="00DF11F5"/>
    <w:rsid w:val="00DF191D"/>
    <w:rsid w:val="00DF253B"/>
    <w:rsid w:val="00E02F6E"/>
    <w:rsid w:val="00E1225B"/>
    <w:rsid w:val="00E13B5D"/>
    <w:rsid w:val="00E13D0C"/>
    <w:rsid w:val="00E14B2E"/>
    <w:rsid w:val="00E15337"/>
    <w:rsid w:val="00E1565F"/>
    <w:rsid w:val="00E17B81"/>
    <w:rsid w:val="00E20233"/>
    <w:rsid w:val="00E210B9"/>
    <w:rsid w:val="00E2162C"/>
    <w:rsid w:val="00E21EF8"/>
    <w:rsid w:val="00E23914"/>
    <w:rsid w:val="00E23998"/>
    <w:rsid w:val="00E24533"/>
    <w:rsid w:val="00E24F67"/>
    <w:rsid w:val="00E251D4"/>
    <w:rsid w:val="00E2524C"/>
    <w:rsid w:val="00E2612C"/>
    <w:rsid w:val="00E307EC"/>
    <w:rsid w:val="00E31940"/>
    <w:rsid w:val="00E3242A"/>
    <w:rsid w:val="00E33E9D"/>
    <w:rsid w:val="00E36CD6"/>
    <w:rsid w:val="00E36FDF"/>
    <w:rsid w:val="00E37AF6"/>
    <w:rsid w:val="00E42401"/>
    <w:rsid w:val="00E470F7"/>
    <w:rsid w:val="00E47611"/>
    <w:rsid w:val="00E5213F"/>
    <w:rsid w:val="00E534B8"/>
    <w:rsid w:val="00E55234"/>
    <w:rsid w:val="00E55FCA"/>
    <w:rsid w:val="00E568EE"/>
    <w:rsid w:val="00E56BAF"/>
    <w:rsid w:val="00E64143"/>
    <w:rsid w:val="00E71F40"/>
    <w:rsid w:val="00E72A73"/>
    <w:rsid w:val="00E72CFE"/>
    <w:rsid w:val="00E72F46"/>
    <w:rsid w:val="00E73A44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02F"/>
    <w:rsid w:val="00E85CB2"/>
    <w:rsid w:val="00E87ABB"/>
    <w:rsid w:val="00E87FE4"/>
    <w:rsid w:val="00E905C6"/>
    <w:rsid w:val="00E91B78"/>
    <w:rsid w:val="00E93AF4"/>
    <w:rsid w:val="00E93B67"/>
    <w:rsid w:val="00E94197"/>
    <w:rsid w:val="00E968E1"/>
    <w:rsid w:val="00E96B9A"/>
    <w:rsid w:val="00EA0549"/>
    <w:rsid w:val="00EA06C1"/>
    <w:rsid w:val="00EA0FA4"/>
    <w:rsid w:val="00EA1CA2"/>
    <w:rsid w:val="00EA3BF6"/>
    <w:rsid w:val="00EA44E9"/>
    <w:rsid w:val="00EA5650"/>
    <w:rsid w:val="00EA711F"/>
    <w:rsid w:val="00EB0BF9"/>
    <w:rsid w:val="00EB0D88"/>
    <w:rsid w:val="00EB6B42"/>
    <w:rsid w:val="00EC11AE"/>
    <w:rsid w:val="00EC1795"/>
    <w:rsid w:val="00EC24EB"/>
    <w:rsid w:val="00EC4C11"/>
    <w:rsid w:val="00EC63A2"/>
    <w:rsid w:val="00ED186C"/>
    <w:rsid w:val="00ED2ACC"/>
    <w:rsid w:val="00ED52CB"/>
    <w:rsid w:val="00ED708B"/>
    <w:rsid w:val="00EE0D49"/>
    <w:rsid w:val="00EE157F"/>
    <w:rsid w:val="00EE1787"/>
    <w:rsid w:val="00EE2B05"/>
    <w:rsid w:val="00EE340A"/>
    <w:rsid w:val="00EE4055"/>
    <w:rsid w:val="00EE4956"/>
    <w:rsid w:val="00EE4B08"/>
    <w:rsid w:val="00EE561B"/>
    <w:rsid w:val="00EF02E4"/>
    <w:rsid w:val="00EF05B5"/>
    <w:rsid w:val="00EF22BD"/>
    <w:rsid w:val="00EF58A6"/>
    <w:rsid w:val="00EF58AC"/>
    <w:rsid w:val="00EF6A7B"/>
    <w:rsid w:val="00F002E1"/>
    <w:rsid w:val="00F01394"/>
    <w:rsid w:val="00F01C0C"/>
    <w:rsid w:val="00F01D31"/>
    <w:rsid w:val="00F05EFE"/>
    <w:rsid w:val="00F06E7B"/>
    <w:rsid w:val="00F07A7A"/>
    <w:rsid w:val="00F103FE"/>
    <w:rsid w:val="00F10E7F"/>
    <w:rsid w:val="00F11B61"/>
    <w:rsid w:val="00F173C7"/>
    <w:rsid w:val="00F22B1F"/>
    <w:rsid w:val="00F232A4"/>
    <w:rsid w:val="00F23AF3"/>
    <w:rsid w:val="00F23FA0"/>
    <w:rsid w:val="00F24ABD"/>
    <w:rsid w:val="00F2768C"/>
    <w:rsid w:val="00F2772A"/>
    <w:rsid w:val="00F32139"/>
    <w:rsid w:val="00F35303"/>
    <w:rsid w:val="00F3583E"/>
    <w:rsid w:val="00F40834"/>
    <w:rsid w:val="00F411AC"/>
    <w:rsid w:val="00F434D4"/>
    <w:rsid w:val="00F44671"/>
    <w:rsid w:val="00F44AA9"/>
    <w:rsid w:val="00F454E6"/>
    <w:rsid w:val="00F46A9C"/>
    <w:rsid w:val="00F5119C"/>
    <w:rsid w:val="00F51C7C"/>
    <w:rsid w:val="00F51CE8"/>
    <w:rsid w:val="00F53124"/>
    <w:rsid w:val="00F535E3"/>
    <w:rsid w:val="00F549D0"/>
    <w:rsid w:val="00F54B5E"/>
    <w:rsid w:val="00F55BA1"/>
    <w:rsid w:val="00F5647F"/>
    <w:rsid w:val="00F56913"/>
    <w:rsid w:val="00F57767"/>
    <w:rsid w:val="00F60318"/>
    <w:rsid w:val="00F63B06"/>
    <w:rsid w:val="00F63B80"/>
    <w:rsid w:val="00F64CEA"/>
    <w:rsid w:val="00F66CBE"/>
    <w:rsid w:val="00F708F1"/>
    <w:rsid w:val="00F7514D"/>
    <w:rsid w:val="00F760D8"/>
    <w:rsid w:val="00F761DA"/>
    <w:rsid w:val="00F775CB"/>
    <w:rsid w:val="00F8135A"/>
    <w:rsid w:val="00F81469"/>
    <w:rsid w:val="00F8332C"/>
    <w:rsid w:val="00F83FA4"/>
    <w:rsid w:val="00F869D4"/>
    <w:rsid w:val="00F904C3"/>
    <w:rsid w:val="00F917C5"/>
    <w:rsid w:val="00F91A00"/>
    <w:rsid w:val="00F92293"/>
    <w:rsid w:val="00F94F22"/>
    <w:rsid w:val="00F973FC"/>
    <w:rsid w:val="00FA18D5"/>
    <w:rsid w:val="00FA302D"/>
    <w:rsid w:val="00FA3966"/>
    <w:rsid w:val="00FA5336"/>
    <w:rsid w:val="00FA5FE7"/>
    <w:rsid w:val="00FA71C0"/>
    <w:rsid w:val="00FA780A"/>
    <w:rsid w:val="00FB0DAE"/>
    <w:rsid w:val="00FB0F2D"/>
    <w:rsid w:val="00FB34CA"/>
    <w:rsid w:val="00FB57A2"/>
    <w:rsid w:val="00FB6415"/>
    <w:rsid w:val="00FB7A91"/>
    <w:rsid w:val="00FC03E5"/>
    <w:rsid w:val="00FC04F8"/>
    <w:rsid w:val="00FC0BFA"/>
    <w:rsid w:val="00FC100F"/>
    <w:rsid w:val="00FC2033"/>
    <w:rsid w:val="00FC2E28"/>
    <w:rsid w:val="00FC5E35"/>
    <w:rsid w:val="00FC6396"/>
    <w:rsid w:val="00FD194B"/>
    <w:rsid w:val="00FD1D20"/>
    <w:rsid w:val="00FD3A06"/>
    <w:rsid w:val="00FD5355"/>
    <w:rsid w:val="00FD6463"/>
    <w:rsid w:val="00FD74E1"/>
    <w:rsid w:val="00FE0D57"/>
    <w:rsid w:val="00FE4787"/>
    <w:rsid w:val="00FE58B1"/>
    <w:rsid w:val="00FE6E77"/>
    <w:rsid w:val="00FE7594"/>
    <w:rsid w:val="00FF0A0D"/>
    <w:rsid w:val="00FF1CCB"/>
    <w:rsid w:val="00FF2886"/>
    <w:rsid w:val="00FF4444"/>
    <w:rsid w:val="00FF4F85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01018-F35C-493E-BE50-87BA8671C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2739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1059</cp:revision>
  <dcterms:created xsi:type="dcterms:W3CDTF">2019-02-01T01:43:00Z</dcterms:created>
  <dcterms:modified xsi:type="dcterms:W3CDTF">2020-05-22T04:24:00Z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